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962"/>
        <w:gridCol w:w="2696"/>
      </w:tblGrid>
      <w:tr w:rsidR="00D42A45" w:rsidRPr="00F6006F" w:rsidTr="00C81F46">
        <w:trPr>
          <w:trHeight w:val="275"/>
        </w:trPr>
        <w:tc>
          <w:tcPr>
            <w:tcW w:w="2552" w:type="dxa"/>
            <w:vMerge w:val="restart"/>
          </w:tcPr>
          <w:p w:rsidR="00D42A45" w:rsidRPr="00F6006F" w:rsidRDefault="00D42A45" w:rsidP="0077587F">
            <w:pPr>
              <w:pStyle w:val="TableParagraph"/>
              <w:ind w:left="179"/>
              <w:rPr>
                <w:rFonts w:ascii="Arial" w:hAnsi="Arial" w:cs="Arial"/>
              </w:rPr>
            </w:pPr>
            <w:r w:rsidRPr="00F6006F">
              <w:rPr>
                <w:rFonts w:ascii="Arial" w:hAnsi="Arial" w:cs="Arial"/>
                <w:noProof/>
                <w:lang w:val="es-CO" w:eastAsia="es-CO"/>
              </w:rPr>
              <w:drawing>
                <wp:inline distT="0" distB="0" distL="0" distR="0" wp14:anchorId="617AE243" wp14:editId="42470BD1">
                  <wp:extent cx="1388787" cy="313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88787" cy="313944"/>
                          </a:xfrm>
                          <a:prstGeom prst="rect">
                            <a:avLst/>
                          </a:prstGeom>
                        </pic:spPr>
                      </pic:pic>
                    </a:graphicData>
                  </a:graphic>
                </wp:inline>
              </w:drawing>
            </w:r>
          </w:p>
        </w:tc>
        <w:tc>
          <w:tcPr>
            <w:tcW w:w="4962" w:type="dxa"/>
            <w:vMerge w:val="restart"/>
          </w:tcPr>
          <w:p w:rsidR="00D42A45" w:rsidRPr="00F6006F" w:rsidRDefault="00D42A45" w:rsidP="0077587F">
            <w:pPr>
              <w:pStyle w:val="TableParagraph"/>
              <w:spacing w:before="105"/>
              <w:ind w:left="916"/>
              <w:rPr>
                <w:rFonts w:ascii="Arial" w:hAnsi="Arial" w:cs="Arial"/>
                <w:b/>
              </w:rPr>
            </w:pPr>
            <w:r w:rsidRPr="00F6006F">
              <w:rPr>
                <w:rFonts w:ascii="Arial" w:hAnsi="Arial" w:cs="Arial"/>
                <w:b/>
              </w:rPr>
              <w:t>TERMINOS</w:t>
            </w:r>
            <w:r w:rsidRPr="00F6006F">
              <w:rPr>
                <w:rFonts w:ascii="Arial" w:hAnsi="Arial" w:cs="Arial"/>
                <w:b/>
                <w:spacing w:val="-4"/>
              </w:rPr>
              <w:t xml:space="preserve"> </w:t>
            </w:r>
            <w:r w:rsidRPr="00F6006F">
              <w:rPr>
                <w:rFonts w:ascii="Arial" w:hAnsi="Arial" w:cs="Arial"/>
                <w:b/>
              </w:rPr>
              <w:t>DE</w:t>
            </w:r>
            <w:r w:rsidRPr="00F6006F">
              <w:rPr>
                <w:rFonts w:ascii="Arial" w:hAnsi="Arial" w:cs="Arial"/>
                <w:b/>
                <w:spacing w:val="-2"/>
              </w:rPr>
              <w:t xml:space="preserve"> </w:t>
            </w:r>
            <w:r w:rsidRPr="00F6006F">
              <w:rPr>
                <w:rFonts w:ascii="Arial" w:hAnsi="Arial" w:cs="Arial"/>
                <w:b/>
              </w:rPr>
              <w:t>REFERENCIA</w:t>
            </w:r>
          </w:p>
        </w:tc>
        <w:tc>
          <w:tcPr>
            <w:tcW w:w="2696" w:type="dxa"/>
          </w:tcPr>
          <w:p w:rsidR="00D42A45" w:rsidRPr="00F6006F" w:rsidRDefault="00D42A45" w:rsidP="0077587F">
            <w:pPr>
              <w:pStyle w:val="TableParagraph"/>
              <w:spacing w:line="256" w:lineRule="exact"/>
              <w:ind w:left="68"/>
              <w:rPr>
                <w:rFonts w:ascii="Arial" w:hAnsi="Arial" w:cs="Arial"/>
              </w:rPr>
            </w:pPr>
            <w:r w:rsidRPr="00F6006F">
              <w:rPr>
                <w:rFonts w:ascii="Arial" w:hAnsi="Arial" w:cs="Arial"/>
                <w:b/>
              </w:rPr>
              <w:t>Código:</w:t>
            </w:r>
            <w:r w:rsidRPr="00F6006F">
              <w:rPr>
                <w:rFonts w:ascii="Arial" w:hAnsi="Arial" w:cs="Arial"/>
                <w:b/>
                <w:spacing w:val="-5"/>
              </w:rPr>
              <w:t xml:space="preserve"> </w:t>
            </w:r>
            <w:r w:rsidRPr="00F6006F">
              <w:rPr>
                <w:rFonts w:ascii="Arial" w:hAnsi="Arial" w:cs="Arial"/>
              </w:rPr>
              <w:t>FO-P20-S1-05</w:t>
            </w:r>
          </w:p>
        </w:tc>
      </w:tr>
      <w:tr w:rsidR="00D42A45" w:rsidRPr="00F6006F" w:rsidTr="00C81F46">
        <w:trPr>
          <w:trHeight w:val="268"/>
        </w:trPr>
        <w:tc>
          <w:tcPr>
            <w:tcW w:w="2552" w:type="dxa"/>
            <w:vMerge/>
            <w:tcBorders>
              <w:top w:val="nil"/>
            </w:tcBorders>
          </w:tcPr>
          <w:p w:rsidR="00D42A45" w:rsidRPr="00F6006F" w:rsidRDefault="00D42A45" w:rsidP="0077587F">
            <w:pPr>
              <w:rPr>
                <w:rFonts w:ascii="Arial" w:hAnsi="Arial" w:cs="Arial"/>
              </w:rPr>
            </w:pPr>
          </w:p>
        </w:tc>
        <w:tc>
          <w:tcPr>
            <w:tcW w:w="4962" w:type="dxa"/>
            <w:vMerge/>
            <w:tcBorders>
              <w:top w:val="nil"/>
            </w:tcBorders>
          </w:tcPr>
          <w:p w:rsidR="00D42A45" w:rsidRPr="00F6006F" w:rsidRDefault="00D42A45" w:rsidP="0077587F">
            <w:pPr>
              <w:rPr>
                <w:rFonts w:ascii="Arial" w:hAnsi="Arial" w:cs="Arial"/>
              </w:rPr>
            </w:pPr>
          </w:p>
        </w:tc>
        <w:tc>
          <w:tcPr>
            <w:tcW w:w="2696" w:type="dxa"/>
          </w:tcPr>
          <w:p w:rsidR="00D42A45" w:rsidRPr="00F6006F" w:rsidRDefault="00D42A45" w:rsidP="0077587F">
            <w:pPr>
              <w:pStyle w:val="TableParagraph"/>
              <w:spacing w:line="248" w:lineRule="exact"/>
              <w:ind w:left="68"/>
              <w:rPr>
                <w:rFonts w:ascii="Arial" w:hAnsi="Arial" w:cs="Arial"/>
              </w:rPr>
            </w:pPr>
            <w:r w:rsidRPr="00F6006F">
              <w:rPr>
                <w:rFonts w:ascii="Arial" w:hAnsi="Arial" w:cs="Arial"/>
                <w:b/>
              </w:rPr>
              <w:t>Versión:</w:t>
            </w:r>
            <w:r w:rsidRPr="00F6006F">
              <w:rPr>
                <w:rFonts w:ascii="Arial" w:hAnsi="Arial" w:cs="Arial"/>
                <w:b/>
                <w:spacing w:val="-3"/>
              </w:rPr>
              <w:t xml:space="preserve"> </w:t>
            </w:r>
            <w:r w:rsidRPr="00F6006F">
              <w:rPr>
                <w:rFonts w:ascii="Arial" w:hAnsi="Arial" w:cs="Arial"/>
              </w:rPr>
              <w:t>03</w:t>
            </w:r>
          </w:p>
        </w:tc>
      </w:tr>
    </w:tbl>
    <w:p w:rsidR="00D42A45" w:rsidRDefault="00D42A45" w:rsidP="00D42A45">
      <w:pPr>
        <w:pStyle w:val="Textoindependiente"/>
        <w:spacing w:before="94"/>
        <w:rPr>
          <w:rFonts w:ascii="Arial MT" w:eastAsia="Arial MT" w:hAnsi="Arial MT" w:cs="Arial MT"/>
          <w:b w:val="0"/>
          <w:bCs w:val="0"/>
        </w:rPr>
      </w:pPr>
    </w:p>
    <w:p w:rsidR="00D42A45" w:rsidRDefault="00D42A45" w:rsidP="00D42A45">
      <w:pPr>
        <w:pStyle w:val="Textoindependiente"/>
        <w:spacing w:before="94"/>
        <w:jc w:val="center"/>
      </w:pPr>
      <w:r w:rsidRPr="00F6006F">
        <w:t>SOLICITUD</w:t>
      </w:r>
      <w:r w:rsidRPr="00F6006F">
        <w:rPr>
          <w:spacing w:val="-3"/>
        </w:rPr>
        <w:t xml:space="preserve"> </w:t>
      </w:r>
      <w:r w:rsidRPr="00F6006F">
        <w:t>DE</w:t>
      </w:r>
      <w:r w:rsidRPr="00F6006F">
        <w:rPr>
          <w:spacing w:val="-3"/>
        </w:rPr>
        <w:t xml:space="preserve"> </w:t>
      </w:r>
      <w:r w:rsidRPr="00F6006F">
        <w:t>COTIZACIÓN</w:t>
      </w:r>
    </w:p>
    <w:p w:rsidR="009F1E44" w:rsidRPr="00F6006F" w:rsidRDefault="00C81F46" w:rsidP="00D42A45">
      <w:pPr>
        <w:pStyle w:val="Textoindependiente"/>
        <w:spacing w:before="94"/>
        <w:jc w:val="center"/>
      </w:pPr>
      <w:r>
        <w:t>DMYC 096</w:t>
      </w:r>
      <w:r w:rsidR="009F1E44">
        <w:t xml:space="preserve"> - 2022</w:t>
      </w:r>
    </w:p>
    <w:p w:rsidR="00D42A45" w:rsidRDefault="00D42A45" w:rsidP="00D42A45">
      <w:pPr>
        <w:jc w:val="center"/>
        <w:rPr>
          <w:rFonts w:ascii="Arial" w:hAnsi="Arial" w:cs="Arial"/>
        </w:rPr>
      </w:pPr>
    </w:p>
    <w:p w:rsidR="00D42A45" w:rsidRDefault="00D42A45" w:rsidP="00D42A45">
      <w:pPr>
        <w:jc w:val="center"/>
        <w:rPr>
          <w:rFonts w:ascii="Arial" w:hAnsi="Arial" w:cs="Arial"/>
        </w:rPr>
      </w:pPr>
      <w:r w:rsidRPr="00F6006F">
        <w:rPr>
          <w:rFonts w:ascii="Arial" w:hAnsi="Arial" w:cs="Arial"/>
        </w:rPr>
        <w:t>FORMATO</w:t>
      </w:r>
      <w:r w:rsidRPr="00F6006F">
        <w:rPr>
          <w:rFonts w:ascii="Arial" w:hAnsi="Arial" w:cs="Arial"/>
          <w:spacing w:val="61"/>
        </w:rPr>
        <w:t xml:space="preserve"> </w:t>
      </w:r>
      <w:r w:rsidRPr="00F6006F">
        <w:rPr>
          <w:rFonts w:ascii="Arial" w:hAnsi="Arial" w:cs="Arial"/>
        </w:rPr>
        <w:t>2</w:t>
      </w:r>
    </w:p>
    <w:p w:rsidR="00D42A45" w:rsidRDefault="00D42A45" w:rsidP="00D42A45">
      <w:pPr>
        <w:jc w:val="center"/>
        <w:rPr>
          <w:rFonts w:ascii="Arial" w:hAnsi="Arial" w:cs="Arial"/>
        </w:rPr>
      </w:pPr>
      <w:bookmarkStart w:id="0" w:name="_GoBack"/>
      <w:bookmarkEnd w:id="0"/>
    </w:p>
    <w:p w:rsidR="00D42A45" w:rsidRDefault="00D42A45" w:rsidP="00D42A45">
      <w:pPr>
        <w:jc w:val="center"/>
        <w:rPr>
          <w:rFonts w:ascii="Arial" w:hAnsi="Arial" w:cs="Arial"/>
        </w:rPr>
      </w:pPr>
    </w:p>
    <w:tbl>
      <w:tblPr>
        <w:tblStyle w:val="Tablaconcuadrcula"/>
        <w:tblW w:w="0" w:type="auto"/>
        <w:tblLook w:val="04A0" w:firstRow="1" w:lastRow="0" w:firstColumn="1" w:lastColumn="0" w:noHBand="0" w:noVBand="1"/>
      </w:tblPr>
      <w:tblGrid>
        <w:gridCol w:w="7446"/>
        <w:gridCol w:w="1537"/>
        <w:gridCol w:w="1211"/>
      </w:tblGrid>
      <w:tr w:rsidR="00186E14" w:rsidTr="00C81F46">
        <w:tc>
          <w:tcPr>
            <w:tcW w:w="7446" w:type="dxa"/>
          </w:tcPr>
          <w:p w:rsidR="00186E14" w:rsidRPr="00D42A45" w:rsidRDefault="00186E14" w:rsidP="00D42A45">
            <w:pPr>
              <w:jc w:val="center"/>
              <w:rPr>
                <w:rFonts w:ascii="Arial" w:hAnsi="Arial" w:cs="Arial"/>
                <w:b/>
              </w:rPr>
            </w:pPr>
            <w:r w:rsidRPr="00D42A45">
              <w:rPr>
                <w:rFonts w:ascii="Arial" w:hAnsi="Arial" w:cs="Arial"/>
                <w:b/>
              </w:rPr>
              <w:t xml:space="preserve">Ítem </w:t>
            </w:r>
          </w:p>
        </w:tc>
        <w:tc>
          <w:tcPr>
            <w:tcW w:w="1537" w:type="dxa"/>
          </w:tcPr>
          <w:p w:rsidR="00186E14" w:rsidRPr="00D42A45" w:rsidRDefault="00186E14" w:rsidP="00D42A45">
            <w:pPr>
              <w:jc w:val="center"/>
              <w:rPr>
                <w:rFonts w:ascii="Arial" w:hAnsi="Arial" w:cs="Arial"/>
                <w:b/>
              </w:rPr>
            </w:pPr>
            <w:r>
              <w:rPr>
                <w:rFonts w:ascii="Arial" w:hAnsi="Arial" w:cs="Arial"/>
                <w:b/>
              </w:rPr>
              <w:t>Valor individual</w:t>
            </w:r>
          </w:p>
        </w:tc>
        <w:tc>
          <w:tcPr>
            <w:tcW w:w="1211" w:type="dxa"/>
          </w:tcPr>
          <w:p w:rsidR="00186E14" w:rsidRPr="00D42A45" w:rsidRDefault="00186E14" w:rsidP="00D42A45">
            <w:pPr>
              <w:jc w:val="center"/>
              <w:rPr>
                <w:rFonts w:ascii="Arial" w:hAnsi="Arial" w:cs="Arial"/>
                <w:b/>
              </w:rPr>
            </w:pPr>
            <w:r>
              <w:rPr>
                <w:rFonts w:ascii="Arial" w:hAnsi="Arial" w:cs="Arial"/>
                <w:b/>
              </w:rPr>
              <w:t>Subtotal</w:t>
            </w:r>
          </w:p>
        </w:tc>
      </w:tr>
      <w:tr w:rsidR="00186E14" w:rsidTr="00C81F46">
        <w:tc>
          <w:tcPr>
            <w:tcW w:w="7446" w:type="dxa"/>
          </w:tcPr>
          <w:p w:rsidR="00C81F46" w:rsidRPr="00C81F46" w:rsidRDefault="00C81F46" w:rsidP="00C81F46">
            <w:pPr>
              <w:jc w:val="both"/>
              <w:rPr>
                <w:rFonts w:ascii="Arial" w:hAnsi="Arial" w:cs="Arial"/>
                <w:sz w:val="20"/>
              </w:rPr>
            </w:pPr>
            <w:r w:rsidRPr="00C81F46">
              <w:rPr>
                <w:rFonts w:ascii="Arial" w:hAnsi="Arial" w:cs="Arial"/>
                <w:b/>
                <w:sz w:val="20"/>
              </w:rPr>
              <w:t xml:space="preserve">Cobertura: </w:t>
            </w:r>
            <w:r w:rsidRPr="00C81F46">
              <w:rPr>
                <w:rFonts w:ascii="Arial" w:hAnsi="Arial" w:cs="Arial"/>
                <w:sz w:val="20"/>
              </w:rPr>
              <w:t>Nacional (Apartadó, Armenia, Barbosa, Barrancabermeja, Barranquilla, Bogotá, Bucaramanga, Buenaventura, Cali, Cartagena, Caucasia, Cúcuta, Duitama, Florencia, Girardot, Ibagué, La Dorada, Lorica, Manizales, Medellín, Montería, Neiva, Ocaña, Pasto, Pereira, Popayán, Riohacha, San Andrés, San Gil, Santa Marta, Sincelejo, Sogamoso, Tuluá, Tumaco, Tunja, Valledupar, Villa de Leyva, Villavicencio)</w:t>
            </w:r>
          </w:p>
          <w:p w:rsidR="00C81F46" w:rsidRPr="00C81F46" w:rsidRDefault="00C81F46" w:rsidP="00C81F46">
            <w:pPr>
              <w:jc w:val="both"/>
              <w:rPr>
                <w:rFonts w:ascii="Arial" w:hAnsi="Arial" w:cs="Arial"/>
                <w:b/>
                <w:sz w:val="20"/>
              </w:rPr>
            </w:pPr>
            <w:r w:rsidRPr="00C81F46">
              <w:rPr>
                <w:rFonts w:ascii="Arial" w:hAnsi="Arial" w:cs="Arial"/>
                <w:b/>
                <w:sz w:val="20"/>
              </w:rPr>
              <w:t xml:space="preserve">Oyentes: </w:t>
            </w:r>
            <w:r w:rsidRPr="00C81F46">
              <w:rPr>
                <w:rFonts w:ascii="Arial" w:hAnsi="Arial" w:cs="Arial"/>
                <w:sz w:val="20"/>
              </w:rPr>
              <w:t>aproximadamente 650.0000 en los últimos 30 días.</w:t>
            </w:r>
          </w:p>
          <w:p w:rsidR="00C81F46" w:rsidRPr="00C81F46" w:rsidRDefault="00C81F46" w:rsidP="00C81F46">
            <w:pPr>
              <w:jc w:val="both"/>
              <w:rPr>
                <w:rFonts w:ascii="Arial" w:hAnsi="Arial" w:cs="Arial"/>
                <w:sz w:val="20"/>
              </w:rPr>
            </w:pPr>
            <w:r w:rsidRPr="00C81F46">
              <w:rPr>
                <w:rFonts w:ascii="Arial" w:hAnsi="Arial" w:cs="Arial"/>
                <w:b/>
                <w:sz w:val="20"/>
              </w:rPr>
              <w:t xml:space="preserve">Modalidad de pauta: </w:t>
            </w:r>
            <w:r w:rsidRPr="00C81F46">
              <w:rPr>
                <w:rFonts w:ascii="Arial" w:hAnsi="Arial" w:cs="Arial"/>
                <w:sz w:val="20"/>
              </w:rPr>
              <w:t>Cuña</w:t>
            </w:r>
          </w:p>
          <w:p w:rsidR="00C81F46" w:rsidRPr="00C81F46" w:rsidRDefault="00C81F46" w:rsidP="00C81F46">
            <w:pPr>
              <w:jc w:val="both"/>
              <w:rPr>
                <w:rFonts w:ascii="Arial" w:hAnsi="Arial" w:cs="Arial"/>
                <w:b/>
                <w:sz w:val="20"/>
              </w:rPr>
            </w:pPr>
            <w:r w:rsidRPr="00C81F46">
              <w:rPr>
                <w:rFonts w:ascii="Arial" w:hAnsi="Arial" w:cs="Arial"/>
                <w:b/>
                <w:sz w:val="20"/>
              </w:rPr>
              <w:t xml:space="preserve">Franja: </w:t>
            </w:r>
            <w:r w:rsidRPr="00C81F46">
              <w:rPr>
                <w:rFonts w:ascii="Arial" w:hAnsi="Arial" w:cs="Arial"/>
                <w:sz w:val="20"/>
              </w:rPr>
              <w:t>Noticiosa de la mañana</w:t>
            </w:r>
          </w:p>
          <w:p w:rsidR="00C81F46" w:rsidRPr="00C81F46" w:rsidRDefault="00C81F46" w:rsidP="00C81F46">
            <w:pPr>
              <w:jc w:val="both"/>
              <w:rPr>
                <w:rFonts w:ascii="Arial" w:hAnsi="Arial" w:cs="Arial"/>
                <w:sz w:val="20"/>
              </w:rPr>
            </w:pPr>
            <w:r w:rsidRPr="00C81F46">
              <w:rPr>
                <w:rFonts w:ascii="Arial" w:hAnsi="Arial" w:cs="Arial"/>
                <w:b/>
                <w:sz w:val="20"/>
              </w:rPr>
              <w:t xml:space="preserve">Duración: </w:t>
            </w:r>
            <w:r w:rsidRPr="00C81F46">
              <w:rPr>
                <w:rFonts w:ascii="Arial" w:hAnsi="Arial" w:cs="Arial"/>
                <w:sz w:val="20"/>
              </w:rPr>
              <w:t>15 segundos</w:t>
            </w:r>
          </w:p>
          <w:p w:rsidR="00186E14" w:rsidRPr="00C81F46" w:rsidRDefault="00C81F46" w:rsidP="00C81F46">
            <w:pPr>
              <w:jc w:val="both"/>
              <w:rPr>
                <w:rFonts w:ascii="Arial" w:hAnsi="Arial" w:cs="Arial"/>
                <w:sz w:val="20"/>
              </w:rPr>
            </w:pPr>
            <w:r w:rsidRPr="00C81F46">
              <w:rPr>
                <w:rFonts w:ascii="Arial" w:hAnsi="Arial" w:cs="Arial"/>
                <w:b/>
                <w:sz w:val="20"/>
              </w:rPr>
              <w:t xml:space="preserve">Cantidad: </w:t>
            </w:r>
            <w:r w:rsidRPr="00C81F46">
              <w:rPr>
                <w:rFonts w:ascii="Arial" w:hAnsi="Arial" w:cs="Arial"/>
                <w:sz w:val="20"/>
              </w:rPr>
              <w:t>6 emisiones</w:t>
            </w:r>
          </w:p>
          <w:p w:rsidR="00186E14" w:rsidRPr="00186E14" w:rsidRDefault="00186E14" w:rsidP="00186E14">
            <w:pPr>
              <w:jc w:val="both"/>
              <w:rPr>
                <w:rFonts w:ascii="Arial" w:hAnsi="Arial" w:cs="Arial"/>
                <w:b/>
                <w:sz w:val="20"/>
              </w:rPr>
            </w:pPr>
            <w:proofErr w:type="spellStart"/>
            <w:r w:rsidRPr="00186E14">
              <w:rPr>
                <w:rFonts w:ascii="Arial" w:hAnsi="Arial" w:cs="Arial"/>
                <w:b/>
                <w:sz w:val="20"/>
              </w:rPr>
              <w:t>Flow</w:t>
            </w:r>
            <w:proofErr w:type="spellEnd"/>
            <w:r w:rsidRPr="00186E14">
              <w:rPr>
                <w:rFonts w:ascii="Arial" w:hAnsi="Arial" w:cs="Arial"/>
                <w:b/>
                <w:sz w:val="20"/>
              </w:rPr>
              <w:t xml:space="preserve"> de distribución:</w:t>
            </w:r>
          </w:p>
          <w:p w:rsidR="00186E14" w:rsidRDefault="00C81F46" w:rsidP="00186E14">
            <w:pPr>
              <w:jc w:val="both"/>
              <w:rPr>
                <w:rFonts w:ascii="Arial" w:hAnsi="Arial" w:cs="Arial"/>
              </w:rPr>
            </w:pPr>
            <w:r w:rsidRPr="00E276A2">
              <w:rPr>
                <w:noProof/>
                <w:lang w:eastAsia="es-CO"/>
              </w:rPr>
              <w:drawing>
                <wp:inline distT="0" distB="0" distL="0" distR="0" wp14:anchorId="23C44B89" wp14:editId="3C928E1A">
                  <wp:extent cx="4438650" cy="812061"/>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2362" cy="825547"/>
                          </a:xfrm>
                          <a:prstGeom prst="rect">
                            <a:avLst/>
                          </a:prstGeom>
                          <a:noFill/>
                          <a:ln>
                            <a:noFill/>
                          </a:ln>
                        </pic:spPr>
                      </pic:pic>
                    </a:graphicData>
                  </a:graphic>
                </wp:inline>
              </w:drawing>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r w:rsidR="00186E14" w:rsidTr="00C81F46">
        <w:tc>
          <w:tcPr>
            <w:tcW w:w="7446" w:type="dxa"/>
          </w:tcPr>
          <w:p w:rsidR="00C81F46" w:rsidRPr="00C81F46" w:rsidRDefault="00C81F46" w:rsidP="00C81F46">
            <w:pPr>
              <w:jc w:val="both"/>
              <w:rPr>
                <w:rFonts w:ascii="Arial" w:hAnsi="Arial" w:cs="Arial"/>
                <w:sz w:val="20"/>
              </w:rPr>
            </w:pPr>
            <w:r w:rsidRPr="00C81F46">
              <w:rPr>
                <w:rFonts w:ascii="Arial" w:hAnsi="Arial" w:cs="Arial"/>
                <w:b/>
                <w:sz w:val="20"/>
              </w:rPr>
              <w:t xml:space="preserve">Cobertura: </w:t>
            </w:r>
            <w:r w:rsidRPr="00C81F46">
              <w:rPr>
                <w:rFonts w:ascii="Arial" w:hAnsi="Arial" w:cs="Arial"/>
                <w:sz w:val="20"/>
              </w:rPr>
              <w:t>Bogotá</w:t>
            </w:r>
          </w:p>
          <w:p w:rsidR="00C81F46" w:rsidRPr="00C81F46" w:rsidRDefault="00C81F46" w:rsidP="00C81F46">
            <w:pPr>
              <w:jc w:val="both"/>
              <w:rPr>
                <w:rFonts w:ascii="Arial" w:hAnsi="Arial" w:cs="Arial"/>
                <w:sz w:val="20"/>
              </w:rPr>
            </w:pPr>
            <w:r w:rsidRPr="00C81F46">
              <w:rPr>
                <w:rFonts w:ascii="Arial" w:hAnsi="Arial" w:cs="Arial"/>
                <w:b/>
                <w:sz w:val="20"/>
              </w:rPr>
              <w:t xml:space="preserve">Oyentes: </w:t>
            </w:r>
            <w:r w:rsidRPr="00C81F46">
              <w:rPr>
                <w:rFonts w:ascii="Arial" w:hAnsi="Arial" w:cs="Arial"/>
                <w:sz w:val="20"/>
              </w:rPr>
              <w:t>aproximadamente 500.000 en los últimos 30 días</w:t>
            </w:r>
          </w:p>
          <w:p w:rsidR="00C81F46" w:rsidRPr="00C81F46" w:rsidRDefault="00C81F46" w:rsidP="00C81F46">
            <w:pPr>
              <w:jc w:val="both"/>
              <w:rPr>
                <w:rFonts w:ascii="Arial" w:hAnsi="Arial" w:cs="Arial"/>
                <w:sz w:val="20"/>
              </w:rPr>
            </w:pPr>
            <w:r w:rsidRPr="00C81F46">
              <w:rPr>
                <w:rFonts w:ascii="Arial" w:hAnsi="Arial" w:cs="Arial"/>
                <w:b/>
                <w:sz w:val="20"/>
              </w:rPr>
              <w:t xml:space="preserve">Modalidad de pauta: </w:t>
            </w:r>
            <w:r w:rsidRPr="00C81F46">
              <w:rPr>
                <w:rFonts w:ascii="Arial" w:hAnsi="Arial" w:cs="Arial"/>
                <w:sz w:val="20"/>
              </w:rPr>
              <w:t>Cuña</w:t>
            </w:r>
          </w:p>
          <w:p w:rsidR="00C81F46" w:rsidRPr="00C81F46" w:rsidRDefault="00C81F46" w:rsidP="00C81F46">
            <w:pPr>
              <w:jc w:val="both"/>
              <w:rPr>
                <w:rFonts w:ascii="Arial" w:hAnsi="Arial" w:cs="Arial"/>
                <w:sz w:val="20"/>
              </w:rPr>
            </w:pPr>
            <w:r w:rsidRPr="00C81F46">
              <w:rPr>
                <w:rFonts w:ascii="Arial" w:hAnsi="Arial" w:cs="Arial"/>
                <w:b/>
                <w:sz w:val="20"/>
              </w:rPr>
              <w:t xml:space="preserve">Franja: </w:t>
            </w:r>
            <w:proofErr w:type="spellStart"/>
            <w:r w:rsidRPr="00C81F46">
              <w:rPr>
                <w:rFonts w:ascii="Arial" w:hAnsi="Arial" w:cs="Arial"/>
                <w:sz w:val="20"/>
              </w:rPr>
              <w:t>Morning</w:t>
            </w:r>
            <w:proofErr w:type="spellEnd"/>
            <w:r w:rsidRPr="00C81F46">
              <w:rPr>
                <w:rFonts w:ascii="Arial" w:hAnsi="Arial" w:cs="Arial"/>
                <w:sz w:val="20"/>
              </w:rPr>
              <w:t xml:space="preserve"> Show</w:t>
            </w:r>
          </w:p>
          <w:p w:rsidR="00C81F46" w:rsidRPr="00C81F46" w:rsidRDefault="00C81F46" w:rsidP="00C81F46">
            <w:pPr>
              <w:jc w:val="both"/>
              <w:rPr>
                <w:rFonts w:ascii="Arial" w:hAnsi="Arial" w:cs="Arial"/>
                <w:sz w:val="20"/>
              </w:rPr>
            </w:pPr>
            <w:r w:rsidRPr="00C81F46">
              <w:rPr>
                <w:rFonts w:ascii="Arial" w:hAnsi="Arial" w:cs="Arial"/>
                <w:b/>
                <w:sz w:val="20"/>
              </w:rPr>
              <w:t xml:space="preserve">Duración: </w:t>
            </w:r>
            <w:r w:rsidRPr="00C81F46">
              <w:rPr>
                <w:rFonts w:ascii="Arial" w:hAnsi="Arial" w:cs="Arial"/>
                <w:sz w:val="20"/>
              </w:rPr>
              <w:t>15 segundos</w:t>
            </w:r>
          </w:p>
          <w:p w:rsidR="00C81F46" w:rsidRDefault="00C81F46" w:rsidP="00C81F46">
            <w:pPr>
              <w:jc w:val="both"/>
              <w:rPr>
                <w:rFonts w:ascii="Arial" w:hAnsi="Arial" w:cs="Arial"/>
                <w:b/>
                <w:sz w:val="20"/>
              </w:rPr>
            </w:pPr>
            <w:r w:rsidRPr="00C81F46">
              <w:rPr>
                <w:rFonts w:ascii="Arial" w:hAnsi="Arial" w:cs="Arial"/>
                <w:b/>
                <w:sz w:val="20"/>
              </w:rPr>
              <w:t xml:space="preserve">Cantidad: </w:t>
            </w:r>
            <w:r w:rsidRPr="00C81F46">
              <w:rPr>
                <w:rFonts w:ascii="Arial" w:hAnsi="Arial" w:cs="Arial"/>
                <w:sz w:val="20"/>
              </w:rPr>
              <w:t>6 emisiones</w:t>
            </w:r>
            <w:r w:rsidRPr="00C81F46">
              <w:rPr>
                <w:rFonts w:ascii="Arial" w:hAnsi="Arial" w:cs="Arial"/>
                <w:b/>
                <w:sz w:val="20"/>
              </w:rPr>
              <w:t xml:space="preserve"> </w:t>
            </w:r>
          </w:p>
          <w:p w:rsidR="00186E14" w:rsidRPr="00186E14" w:rsidRDefault="00186E14" w:rsidP="00C81F46">
            <w:pPr>
              <w:jc w:val="both"/>
              <w:rPr>
                <w:rFonts w:ascii="Arial" w:hAnsi="Arial" w:cs="Arial"/>
                <w:b/>
                <w:sz w:val="20"/>
              </w:rPr>
            </w:pPr>
            <w:proofErr w:type="spellStart"/>
            <w:r w:rsidRPr="00186E14">
              <w:rPr>
                <w:rFonts w:ascii="Arial" w:hAnsi="Arial" w:cs="Arial"/>
                <w:b/>
                <w:sz w:val="20"/>
              </w:rPr>
              <w:t>Flow</w:t>
            </w:r>
            <w:proofErr w:type="spellEnd"/>
            <w:r w:rsidRPr="00186E14">
              <w:rPr>
                <w:rFonts w:ascii="Arial" w:hAnsi="Arial" w:cs="Arial"/>
                <w:b/>
                <w:sz w:val="20"/>
              </w:rPr>
              <w:t xml:space="preserve"> de distribución:</w:t>
            </w:r>
          </w:p>
          <w:p w:rsidR="00186E14" w:rsidRPr="00186E14" w:rsidRDefault="00C81F46" w:rsidP="00186E14">
            <w:pPr>
              <w:jc w:val="both"/>
              <w:rPr>
                <w:rFonts w:ascii="Arial" w:hAnsi="Arial" w:cs="Arial"/>
                <w:sz w:val="20"/>
              </w:rPr>
            </w:pPr>
            <w:r w:rsidRPr="00E276A2">
              <w:rPr>
                <w:noProof/>
                <w:lang w:eastAsia="es-CO"/>
              </w:rPr>
              <w:drawing>
                <wp:inline distT="0" distB="0" distL="0" distR="0" wp14:anchorId="73E46B40" wp14:editId="1CF3763B">
                  <wp:extent cx="4381500" cy="8016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4480" cy="805809"/>
                          </a:xfrm>
                          <a:prstGeom prst="rect">
                            <a:avLst/>
                          </a:prstGeom>
                          <a:noFill/>
                          <a:ln>
                            <a:noFill/>
                          </a:ln>
                        </pic:spPr>
                      </pic:pic>
                    </a:graphicData>
                  </a:graphic>
                </wp:inline>
              </w:drawing>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r w:rsidR="00186E14" w:rsidTr="00C81F46">
        <w:tc>
          <w:tcPr>
            <w:tcW w:w="7446" w:type="dxa"/>
          </w:tcPr>
          <w:p w:rsidR="00C81F46" w:rsidRPr="00C81F46" w:rsidRDefault="00C81F46" w:rsidP="00C81F46">
            <w:pPr>
              <w:jc w:val="both"/>
              <w:rPr>
                <w:rFonts w:ascii="Arial" w:hAnsi="Arial" w:cs="Arial"/>
                <w:b/>
                <w:sz w:val="20"/>
              </w:rPr>
            </w:pPr>
            <w:r w:rsidRPr="00C81F46">
              <w:rPr>
                <w:rFonts w:ascii="Arial" w:hAnsi="Arial" w:cs="Arial"/>
                <w:b/>
                <w:sz w:val="20"/>
              </w:rPr>
              <w:t xml:space="preserve">Cobertura: </w:t>
            </w:r>
            <w:r w:rsidRPr="00C81F46">
              <w:rPr>
                <w:rFonts w:ascii="Arial" w:hAnsi="Arial" w:cs="Arial"/>
                <w:sz w:val="20"/>
              </w:rPr>
              <w:t>Cali</w:t>
            </w:r>
          </w:p>
          <w:p w:rsidR="00C81F46" w:rsidRPr="00C81F46" w:rsidRDefault="00C81F46" w:rsidP="00C81F46">
            <w:pPr>
              <w:jc w:val="both"/>
              <w:rPr>
                <w:rFonts w:ascii="Arial" w:hAnsi="Arial" w:cs="Arial"/>
                <w:b/>
                <w:sz w:val="20"/>
              </w:rPr>
            </w:pPr>
            <w:r w:rsidRPr="00C81F46">
              <w:rPr>
                <w:rFonts w:ascii="Arial" w:hAnsi="Arial" w:cs="Arial"/>
                <w:b/>
                <w:sz w:val="20"/>
              </w:rPr>
              <w:t xml:space="preserve">Oyentes: </w:t>
            </w:r>
            <w:r w:rsidRPr="00C81F46">
              <w:rPr>
                <w:rFonts w:ascii="Arial" w:hAnsi="Arial" w:cs="Arial"/>
                <w:sz w:val="20"/>
              </w:rPr>
              <w:t>aproximadamente 200.000 en los últimos 30 días</w:t>
            </w:r>
          </w:p>
          <w:p w:rsidR="00C81F46" w:rsidRPr="00C81F46" w:rsidRDefault="00C81F46" w:rsidP="00C81F46">
            <w:pPr>
              <w:jc w:val="both"/>
              <w:rPr>
                <w:rFonts w:ascii="Arial" w:hAnsi="Arial" w:cs="Arial"/>
                <w:sz w:val="20"/>
              </w:rPr>
            </w:pPr>
            <w:r w:rsidRPr="00C81F46">
              <w:rPr>
                <w:rFonts w:ascii="Arial" w:hAnsi="Arial" w:cs="Arial"/>
                <w:b/>
                <w:sz w:val="20"/>
              </w:rPr>
              <w:t xml:space="preserve">Modalidad de pauta: </w:t>
            </w:r>
            <w:r w:rsidRPr="00C81F46">
              <w:rPr>
                <w:rFonts w:ascii="Arial" w:hAnsi="Arial" w:cs="Arial"/>
                <w:sz w:val="20"/>
              </w:rPr>
              <w:t>Cuña</w:t>
            </w:r>
          </w:p>
          <w:p w:rsidR="00C81F46" w:rsidRPr="00C81F46" w:rsidRDefault="00C81F46" w:rsidP="00C81F46">
            <w:pPr>
              <w:jc w:val="both"/>
              <w:rPr>
                <w:rFonts w:ascii="Arial" w:hAnsi="Arial" w:cs="Arial"/>
                <w:sz w:val="20"/>
              </w:rPr>
            </w:pPr>
            <w:r w:rsidRPr="00C81F46">
              <w:rPr>
                <w:rFonts w:ascii="Arial" w:hAnsi="Arial" w:cs="Arial"/>
                <w:b/>
                <w:sz w:val="20"/>
              </w:rPr>
              <w:t xml:space="preserve">Franja: </w:t>
            </w:r>
            <w:proofErr w:type="spellStart"/>
            <w:r w:rsidRPr="00C81F46">
              <w:rPr>
                <w:rFonts w:ascii="Arial" w:hAnsi="Arial" w:cs="Arial"/>
                <w:sz w:val="20"/>
              </w:rPr>
              <w:t>Morning</w:t>
            </w:r>
            <w:proofErr w:type="spellEnd"/>
            <w:r w:rsidRPr="00C81F46">
              <w:rPr>
                <w:rFonts w:ascii="Arial" w:hAnsi="Arial" w:cs="Arial"/>
                <w:sz w:val="20"/>
              </w:rPr>
              <w:t xml:space="preserve"> show</w:t>
            </w:r>
          </w:p>
          <w:p w:rsidR="00C81F46" w:rsidRPr="00C81F46" w:rsidRDefault="00C81F46" w:rsidP="00C81F46">
            <w:pPr>
              <w:jc w:val="both"/>
              <w:rPr>
                <w:rFonts w:ascii="Arial" w:hAnsi="Arial" w:cs="Arial"/>
                <w:sz w:val="20"/>
              </w:rPr>
            </w:pPr>
            <w:r w:rsidRPr="00C81F46">
              <w:rPr>
                <w:rFonts w:ascii="Arial" w:hAnsi="Arial" w:cs="Arial"/>
                <w:b/>
                <w:sz w:val="20"/>
              </w:rPr>
              <w:t xml:space="preserve">Duración: </w:t>
            </w:r>
            <w:r w:rsidRPr="00C81F46">
              <w:rPr>
                <w:rFonts w:ascii="Arial" w:hAnsi="Arial" w:cs="Arial"/>
                <w:sz w:val="20"/>
              </w:rPr>
              <w:t>15 segundos</w:t>
            </w:r>
          </w:p>
          <w:p w:rsidR="00C81F46" w:rsidRPr="00C81F46" w:rsidRDefault="00C81F46" w:rsidP="00C81F46">
            <w:pPr>
              <w:jc w:val="both"/>
              <w:rPr>
                <w:rFonts w:ascii="Arial" w:hAnsi="Arial" w:cs="Arial"/>
                <w:sz w:val="20"/>
              </w:rPr>
            </w:pPr>
            <w:r w:rsidRPr="00C81F46">
              <w:rPr>
                <w:rFonts w:ascii="Arial" w:hAnsi="Arial" w:cs="Arial"/>
                <w:b/>
                <w:sz w:val="20"/>
              </w:rPr>
              <w:t xml:space="preserve">Cantidad: </w:t>
            </w:r>
            <w:r w:rsidRPr="00C81F46">
              <w:rPr>
                <w:rFonts w:ascii="Arial" w:hAnsi="Arial" w:cs="Arial"/>
                <w:sz w:val="20"/>
              </w:rPr>
              <w:t>17 emisiones</w:t>
            </w:r>
            <w:r w:rsidRPr="00C81F46">
              <w:rPr>
                <w:rFonts w:ascii="Arial" w:hAnsi="Arial" w:cs="Arial"/>
                <w:sz w:val="20"/>
              </w:rPr>
              <w:t xml:space="preserve"> </w:t>
            </w:r>
          </w:p>
          <w:p w:rsidR="00186E14" w:rsidRPr="00186E14" w:rsidRDefault="00186E14" w:rsidP="00C81F46">
            <w:pPr>
              <w:jc w:val="both"/>
              <w:rPr>
                <w:rFonts w:ascii="Arial" w:hAnsi="Arial" w:cs="Arial"/>
                <w:b/>
                <w:sz w:val="20"/>
              </w:rPr>
            </w:pPr>
            <w:proofErr w:type="spellStart"/>
            <w:r w:rsidRPr="00186E14">
              <w:rPr>
                <w:rFonts w:ascii="Arial" w:hAnsi="Arial" w:cs="Arial"/>
                <w:b/>
                <w:sz w:val="20"/>
              </w:rPr>
              <w:t>Flow</w:t>
            </w:r>
            <w:proofErr w:type="spellEnd"/>
            <w:r w:rsidRPr="00186E14">
              <w:rPr>
                <w:rFonts w:ascii="Arial" w:hAnsi="Arial" w:cs="Arial"/>
                <w:b/>
                <w:sz w:val="20"/>
              </w:rPr>
              <w:t xml:space="preserve"> de distribución:</w:t>
            </w:r>
          </w:p>
          <w:p w:rsidR="00186E14" w:rsidRPr="00186E14" w:rsidRDefault="00C81F46" w:rsidP="00186E14">
            <w:pPr>
              <w:jc w:val="both"/>
              <w:rPr>
                <w:rFonts w:ascii="Arial" w:hAnsi="Arial" w:cs="Arial"/>
                <w:b/>
                <w:sz w:val="20"/>
              </w:rPr>
            </w:pPr>
            <w:r w:rsidRPr="00E276A2">
              <w:rPr>
                <w:noProof/>
                <w:lang w:eastAsia="es-CO"/>
              </w:rPr>
              <w:drawing>
                <wp:inline distT="0" distB="0" distL="0" distR="0" wp14:anchorId="3C845B2E" wp14:editId="3CAAB679">
                  <wp:extent cx="4381500" cy="8016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967" cy="805898"/>
                          </a:xfrm>
                          <a:prstGeom prst="rect">
                            <a:avLst/>
                          </a:prstGeom>
                          <a:noFill/>
                          <a:ln>
                            <a:noFill/>
                          </a:ln>
                        </pic:spPr>
                      </pic:pic>
                    </a:graphicData>
                  </a:graphic>
                </wp:inline>
              </w:drawing>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r w:rsidR="00186E14" w:rsidTr="00C81F46">
        <w:tc>
          <w:tcPr>
            <w:tcW w:w="7446" w:type="dxa"/>
          </w:tcPr>
          <w:p w:rsidR="00186E14" w:rsidRPr="00D42A45" w:rsidRDefault="00186E14" w:rsidP="00D42A45">
            <w:pPr>
              <w:jc w:val="right"/>
              <w:rPr>
                <w:rFonts w:ascii="Arial" w:hAnsi="Arial" w:cs="Arial"/>
                <w:b/>
              </w:rPr>
            </w:pPr>
            <w:r w:rsidRPr="00D42A45">
              <w:rPr>
                <w:rFonts w:ascii="Arial" w:hAnsi="Arial" w:cs="Arial"/>
                <w:b/>
              </w:rPr>
              <w:t>Valor Neto</w:t>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r w:rsidR="00186E14" w:rsidTr="00C81F46">
        <w:tc>
          <w:tcPr>
            <w:tcW w:w="7446" w:type="dxa"/>
          </w:tcPr>
          <w:p w:rsidR="00186E14" w:rsidRPr="00D42A45" w:rsidRDefault="00186E14" w:rsidP="00D42A45">
            <w:pPr>
              <w:jc w:val="right"/>
              <w:rPr>
                <w:rFonts w:ascii="Arial" w:hAnsi="Arial" w:cs="Arial"/>
                <w:b/>
              </w:rPr>
            </w:pPr>
            <w:r w:rsidRPr="00D42A45">
              <w:rPr>
                <w:rFonts w:ascii="Arial" w:hAnsi="Arial" w:cs="Arial"/>
                <w:b/>
              </w:rPr>
              <w:t>Valor IVA</w:t>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r w:rsidR="00186E14" w:rsidTr="00C81F46">
        <w:tc>
          <w:tcPr>
            <w:tcW w:w="7446" w:type="dxa"/>
          </w:tcPr>
          <w:p w:rsidR="00186E14" w:rsidRPr="00D42A45" w:rsidRDefault="00186E14" w:rsidP="00D42A45">
            <w:pPr>
              <w:jc w:val="right"/>
              <w:rPr>
                <w:rFonts w:ascii="Arial" w:hAnsi="Arial" w:cs="Arial"/>
                <w:b/>
              </w:rPr>
            </w:pPr>
            <w:r w:rsidRPr="00D42A45">
              <w:rPr>
                <w:rFonts w:ascii="Arial" w:hAnsi="Arial" w:cs="Arial"/>
                <w:b/>
              </w:rPr>
              <w:t xml:space="preserve">Total </w:t>
            </w:r>
          </w:p>
        </w:tc>
        <w:tc>
          <w:tcPr>
            <w:tcW w:w="1537" w:type="dxa"/>
          </w:tcPr>
          <w:p w:rsidR="00186E14" w:rsidRDefault="00186E14" w:rsidP="00D42A45">
            <w:pPr>
              <w:jc w:val="center"/>
              <w:rPr>
                <w:rFonts w:ascii="Arial" w:hAnsi="Arial" w:cs="Arial"/>
              </w:rPr>
            </w:pPr>
          </w:p>
        </w:tc>
        <w:tc>
          <w:tcPr>
            <w:tcW w:w="1211" w:type="dxa"/>
          </w:tcPr>
          <w:p w:rsidR="00186E14" w:rsidRDefault="00186E14" w:rsidP="00D42A45">
            <w:pPr>
              <w:jc w:val="center"/>
              <w:rPr>
                <w:rFonts w:ascii="Arial" w:hAnsi="Arial" w:cs="Arial"/>
              </w:rPr>
            </w:pPr>
          </w:p>
        </w:tc>
      </w:tr>
    </w:tbl>
    <w:p w:rsidR="00D42A45" w:rsidRDefault="00D42A45" w:rsidP="00D42A45">
      <w:pPr>
        <w:jc w:val="center"/>
        <w:rPr>
          <w:rFonts w:ascii="Arial" w:hAnsi="Arial" w:cs="Arial"/>
        </w:rPr>
      </w:pPr>
    </w:p>
    <w:p w:rsidR="00D42A45" w:rsidRDefault="00D42A45" w:rsidP="00D42A45">
      <w:pPr>
        <w:jc w:val="center"/>
        <w:rPr>
          <w:rFonts w:ascii="Arial" w:hAnsi="Arial" w:cs="Arial"/>
        </w:rPr>
      </w:pPr>
    </w:p>
    <w:p w:rsidR="00D42A45" w:rsidRPr="00F6006F" w:rsidRDefault="00186E14" w:rsidP="00D42A45">
      <w:pPr>
        <w:pStyle w:val="Textoindependiente"/>
        <w:spacing w:before="94"/>
      </w:pPr>
      <w:r>
        <w:rPr>
          <w:spacing w:val="-2"/>
        </w:rPr>
        <w:t>F</w:t>
      </w:r>
      <w:r w:rsidR="00D42A45" w:rsidRPr="00F6006F">
        <w:rPr>
          <w:spacing w:val="-2"/>
        </w:rPr>
        <w:t>echa</w:t>
      </w:r>
      <w:r w:rsidR="00D42A45" w:rsidRPr="00F6006F">
        <w:rPr>
          <w:spacing w:val="-13"/>
        </w:rPr>
        <w:t xml:space="preserve"> </w:t>
      </w:r>
      <w:r w:rsidR="00D42A45" w:rsidRPr="00F6006F">
        <w:rPr>
          <w:spacing w:val="-2"/>
        </w:rPr>
        <w:t>de</w:t>
      </w:r>
      <w:r w:rsidR="00D42A45" w:rsidRPr="00F6006F">
        <w:rPr>
          <w:spacing w:val="-10"/>
        </w:rPr>
        <w:t xml:space="preserve"> </w:t>
      </w:r>
      <w:r w:rsidR="00D42A45" w:rsidRPr="00F6006F">
        <w:rPr>
          <w:spacing w:val="-1"/>
        </w:rPr>
        <w:t>Entrega:</w:t>
      </w:r>
    </w:p>
    <w:p w:rsidR="00D42A45" w:rsidRPr="00F6006F" w:rsidRDefault="00D42A45" w:rsidP="00D42A45">
      <w:pPr>
        <w:pStyle w:val="Textoindependiente"/>
        <w:spacing w:before="3" w:after="1"/>
      </w:pPr>
    </w:p>
    <w:tbl>
      <w:tblPr>
        <w:tblStyle w:val="TableNormal"/>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128"/>
        <w:gridCol w:w="1357"/>
        <w:gridCol w:w="1656"/>
      </w:tblGrid>
      <w:tr w:rsidR="00D42A45" w:rsidRPr="00F6006F" w:rsidTr="00186E14">
        <w:trPr>
          <w:trHeight w:val="455"/>
          <w:jc w:val="center"/>
        </w:trPr>
        <w:tc>
          <w:tcPr>
            <w:tcW w:w="3212"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Empresa</w:t>
            </w:r>
            <w:r w:rsidRPr="00F6006F">
              <w:rPr>
                <w:rFonts w:ascii="Arial" w:hAnsi="Arial" w:cs="Arial"/>
                <w:spacing w:val="-5"/>
              </w:rPr>
              <w:t xml:space="preserve"> </w:t>
            </w:r>
            <w:r w:rsidRPr="00F6006F">
              <w:rPr>
                <w:rFonts w:ascii="Arial" w:hAnsi="Arial" w:cs="Arial"/>
              </w:rPr>
              <w:t>que cotiza:</w:t>
            </w:r>
          </w:p>
        </w:tc>
        <w:tc>
          <w:tcPr>
            <w:tcW w:w="6141" w:type="dxa"/>
            <w:gridSpan w:val="3"/>
          </w:tcPr>
          <w:p w:rsidR="00D42A45" w:rsidRPr="00F6006F" w:rsidRDefault="00D42A45" w:rsidP="0077587F">
            <w:pPr>
              <w:pStyle w:val="TableParagraph"/>
              <w:spacing w:before="100"/>
              <w:ind w:left="107"/>
              <w:rPr>
                <w:rFonts w:ascii="Arial" w:hAnsi="Arial" w:cs="Arial"/>
              </w:rPr>
            </w:pPr>
          </w:p>
        </w:tc>
      </w:tr>
      <w:tr w:rsidR="00D42A45" w:rsidRPr="00F6006F" w:rsidTr="00186E14">
        <w:trPr>
          <w:trHeight w:val="453"/>
          <w:jc w:val="center"/>
        </w:trPr>
        <w:tc>
          <w:tcPr>
            <w:tcW w:w="3212"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Formato</w:t>
            </w:r>
            <w:r w:rsidRPr="00F6006F">
              <w:rPr>
                <w:rFonts w:ascii="Arial" w:hAnsi="Arial" w:cs="Arial"/>
                <w:spacing w:val="-3"/>
              </w:rPr>
              <w:t xml:space="preserve"> </w:t>
            </w:r>
            <w:r w:rsidRPr="00F6006F">
              <w:rPr>
                <w:rFonts w:ascii="Arial" w:hAnsi="Arial" w:cs="Arial"/>
              </w:rPr>
              <w:t>diligenciado</w:t>
            </w:r>
            <w:r w:rsidRPr="00F6006F">
              <w:rPr>
                <w:rFonts w:ascii="Arial" w:hAnsi="Arial" w:cs="Arial"/>
                <w:spacing w:val="-4"/>
              </w:rPr>
              <w:t xml:space="preserve"> </w:t>
            </w:r>
            <w:r w:rsidRPr="00F6006F">
              <w:rPr>
                <w:rFonts w:ascii="Arial" w:hAnsi="Arial" w:cs="Arial"/>
              </w:rPr>
              <w:t>por:</w:t>
            </w:r>
          </w:p>
        </w:tc>
        <w:tc>
          <w:tcPr>
            <w:tcW w:w="6141" w:type="dxa"/>
            <w:gridSpan w:val="3"/>
          </w:tcPr>
          <w:p w:rsidR="00D42A45" w:rsidRPr="00F6006F" w:rsidRDefault="00D42A45" w:rsidP="0077587F">
            <w:pPr>
              <w:pStyle w:val="TableParagraph"/>
              <w:spacing w:before="120"/>
              <w:ind w:left="107"/>
              <w:rPr>
                <w:rFonts w:ascii="Arial" w:hAnsi="Arial" w:cs="Arial"/>
              </w:rPr>
            </w:pPr>
          </w:p>
        </w:tc>
      </w:tr>
      <w:tr w:rsidR="00D42A45" w:rsidRPr="00F6006F" w:rsidTr="00186E14">
        <w:trPr>
          <w:trHeight w:val="453"/>
          <w:jc w:val="center"/>
        </w:trPr>
        <w:tc>
          <w:tcPr>
            <w:tcW w:w="3212"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Cargo</w:t>
            </w:r>
            <w:r w:rsidRPr="00F6006F">
              <w:rPr>
                <w:rFonts w:ascii="Arial" w:hAnsi="Arial" w:cs="Arial"/>
                <w:spacing w:val="-2"/>
              </w:rPr>
              <w:t xml:space="preserve"> </w:t>
            </w:r>
            <w:r w:rsidRPr="00F6006F">
              <w:rPr>
                <w:rFonts w:ascii="Arial" w:hAnsi="Arial" w:cs="Arial"/>
              </w:rPr>
              <w:t>en la</w:t>
            </w:r>
            <w:r w:rsidRPr="00F6006F">
              <w:rPr>
                <w:rFonts w:ascii="Arial" w:hAnsi="Arial" w:cs="Arial"/>
                <w:spacing w:val="-2"/>
              </w:rPr>
              <w:t xml:space="preserve"> </w:t>
            </w:r>
            <w:r w:rsidRPr="00F6006F">
              <w:rPr>
                <w:rFonts w:ascii="Arial" w:hAnsi="Arial" w:cs="Arial"/>
              </w:rPr>
              <w:t>empresa:</w:t>
            </w:r>
          </w:p>
        </w:tc>
        <w:tc>
          <w:tcPr>
            <w:tcW w:w="3128" w:type="dxa"/>
          </w:tcPr>
          <w:p w:rsidR="00D42A45" w:rsidRPr="00F6006F" w:rsidRDefault="00D42A45" w:rsidP="0077587F">
            <w:pPr>
              <w:pStyle w:val="TableParagraph"/>
              <w:spacing w:before="100"/>
              <w:ind w:left="107"/>
              <w:rPr>
                <w:rFonts w:ascii="Arial" w:hAnsi="Arial" w:cs="Arial"/>
              </w:rPr>
            </w:pPr>
          </w:p>
        </w:tc>
        <w:tc>
          <w:tcPr>
            <w:tcW w:w="1357"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Teléfono:</w:t>
            </w:r>
          </w:p>
        </w:tc>
        <w:tc>
          <w:tcPr>
            <w:tcW w:w="1656" w:type="dxa"/>
          </w:tcPr>
          <w:p w:rsidR="00D42A45" w:rsidRPr="00F6006F" w:rsidRDefault="00D42A45" w:rsidP="0077587F">
            <w:pPr>
              <w:pStyle w:val="TableParagraph"/>
              <w:spacing w:before="120"/>
              <w:ind w:left="109"/>
              <w:rPr>
                <w:rFonts w:ascii="Arial" w:hAnsi="Arial" w:cs="Arial"/>
              </w:rPr>
            </w:pPr>
          </w:p>
        </w:tc>
      </w:tr>
      <w:tr w:rsidR="00D42A45" w:rsidRPr="00F6006F" w:rsidTr="00186E14">
        <w:trPr>
          <w:trHeight w:val="455"/>
          <w:jc w:val="center"/>
        </w:trPr>
        <w:tc>
          <w:tcPr>
            <w:tcW w:w="3212"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Correo</w:t>
            </w:r>
            <w:r w:rsidRPr="00F6006F">
              <w:rPr>
                <w:rFonts w:ascii="Arial" w:hAnsi="Arial" w:cs="Arial"/>
                <w:spacing w:val="-3"/>
              </w:rPr>
              <w:t xml:space="preserve"> </w:t>
            </w:r>
            <w:r w:rsidRPr="00F6006F">
              <w:rPr>
                <w:rFonts w:ascii="Arial" w:hAnsi="Arial" w:cs="Arial"/>
              </w:rPr>
              <w:t>electrónico:</w:t>
            </w:r>
          </w:p>
        </w:tc>
        <w:tc>
          <w:tcPr>
            <w:tcW w:w="3128" w:type="dxa"/>
          </w:tcPr>
          <w:p w:rsidR="00D42A45" w:rsidRPr="00F6006F" w:rsidRDefault="00D42A45" w:rsidP="0077587F">
            <w:pPr>
              <w:pStyle w:val="TableParagraph"/>
              <w:spacing w:before="135"/>
              <w:rPr>
                <w:rFonts w:ascii="Arial" w:hAnsi="Arial" w:cs="Arial"/>
              </w:rPr>
            </w:pPr>
          </w:p>
        </w:tc>
        <w:tc>
          <w:tcPr>
            <w:tcW w:w="1357" w:type="dxa"/>
          </w:tcPr>
          <w:p w:rsidR="00D42A45" w:rsidRPr="00F6006F" w:rsidRDefault="00D42A45" w:rsidP="0077587F">
            <w:pPr>
              <w:pStyle w:val="TableParagraph"/>
              <w:spacing w:before="100"/>
              <w:ind w:left="107"/>
              <w:rPr>
                <w:rFonts w:ascii="Arial" w:hAnsi="Arial" w:cs="Arial"/>
              </w:rPr>
            </w:pPr>
            <w:r w:rsidRPr="00F6006F">
              <w:rPr>
                <w:rFonts w:ascii="Arial" w:hAnsi="Arial" w:cs="Arial"/>
              </w:rPr>
              <w:t>Ciudad:</w:t>
            </w:r>
          </w:p>
        </w:tc>
        <w:tc>
          <w:tcPr>
            <w:tcW w:w="1656" w:type="dxa"/>
          </w:tcPr>
          <w:p w:rsidR="00D42A45" w:rsidRPr="00F6006F" w:rsidRDefault="00D42A45" w:rsidP="0077587F">
            <w:pPr>
              <w:pStyle w:val="TableParagraph"/>
              <w:spacing w:before="120"/>
              <w:ind w:left="109"/>
              <w:rPr>
                <w:rFonts w:ascii="Arial" w:hAnsi="Arial" w:cs="Arial"/>
              </w:rPr>
            </w:pPr>
          </w:p>
        </w:tc>
      </w:tr>
      <w:tr w:rsidR="00D42A45" w:rsidRPr="00F6006F" w:rsidTr="00186E14">
        <w:trPr>
          <w:trHeight w:val="736"/>
          <w:jc w:val="center"/>
        </w:trPr>
        <w:tc>
          <w:tcPr>
            <w:tcW w:w="9353" w:type="dxa"/>
            <w:gridSpan w:val="4"/>
          </w:tcPr>
          <w:p w:rsidR="00D42A45" w:rsidRPr="00F6006F" w:rsidRDefault="00D42A45" w:rsidP="0077587F">
            <w:pPr>
              <w:pStyle w:val="TableParagraph"/>
              <w:ind w:left="107"/>
              <w:rPr>
                <w:rFonts w:ascii="Arial" w:hAnsi="Arial" w:cs="Arial"/>
              </w:rPr>
            </w:pPr>
            <w:r w:rsidRPr="00F6006F">
              <w:rPr>
                <w:rFonts w:ascii="Arial" w:hAnsi="Arial" w:cs="Arial"/>
              </w:rPr>
              <w:t>Firma:</w:t>
            </w:r>
          </w:p>
        </w:tc>
      </w:tr>
    </w:tbl>
    <w:p w:rsidR="00D42A45" w:rsidRDefault="00D42A45" w:rsidP="00D42A45">
      <w:pPr>
        <w:jc w:val="center"/>
      </w:pPr>
    </w:p>
    <w:sectPr w:rsidR="00D42A45" w:rsidSect="008E4E54">
      <w:pgSz w:w="11906" w:h="16838"/>
      <w:pgMar w:top="709"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MS Gothic"/>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45"/>
    <w:rsid w:val="00186E14"/>
    <w:rsid w:val="008E4E54"/>
    <w:rsid w:val="009F1E44"/>
    <w:rsid w:val="00C81F46"/>
    <w:rsid w:val="00D42A45"/>
    <w:rsid w:val="00D8129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3794"/>
  <w15:chartTrackingRefBased/>
  <w15:docId w15:val="{5B632239-623B-48A6-A006-BDC9CB4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2A45"/>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42A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2A45"/>
  </w:style>
  <w:style w:type="paragraph" w:styleId="Textoindependiente">
    <w:name w:val="Body Text"/>
    <w:basedOn w:val="Normal"/>
    <w:link w:val="TextoindependienteCar"/>
    <w:uiPriority w:val="1"/>
    <w:qFormat/>
    <w:rsid w:val="00D42A45"/>
    <w:rPr>
      <w:rFonts w:ascii="Arial" w:eastAsia="Arial" w:hAnsi="Arial" w:cs="Arial"/>
      <w:b/>
      <w:bCs/>
    </w:rPr>
  </w:style>
  <w:style w:type="character" w:customStyle="1" w:styleId="TextoindependienteCar">
    <w:name w:val="Texto independiente Car"/>
    <w:basedOn w:val="Fuentedeprrafopredeter"/>
    <w:link w:val="Textoindependiente"/>
    <w:uiPriority w:val="1"/>
    <w:rsid w:val="00D42A45"/>
    <w:rPr>
      <w:rFonts w:ascii="Arial" w:eastAsia="Arial" w:hAnsi="Arial" w:cs="Arial"/>
      <w:b/>
      <w:bCs/>
      <w:lang w:val="es-ES"/>
    </w:rPr>
  </w:style>
  <w:style w:type="table" w:styleId="Tablaconcuadrcula">
    <w:name w:val="Table Grid"/>
    <w:basedOn w:val="Tablanormal"/>
    <w:uiPriority w:val="39"/>
    <w:rsid w:val="00D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Quiroz Graciano</dc:creator>
  <cp:keywords/>
  <dc:description/>
  <cp:lastModifiedBy>Cindy Paola Chavarriaga Urango</cp:lastModifiedBy>
  <cp:revision>5</cp:revision>
  <dcterms:created xsi:type="dcterms:W3CDTF">2021-09-28T20:46:00Z</dcterms:created>
  <dcterms:modified xsi:type="dcterms:W3CDTF">2022-06-03T21:21:00Z</dcterms:modified>
</cp:coreProperties>
</file>