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D49" w:rsidRDefault="003A1D49" w:rsidP="003A1D49">
      <w:pPr>
        <w:jc w:val="right"/>
      </w:pPr>
    </w:p>
    <w:p w:rsidR="003A1D49" w:rsidRDefault="003A1D49" w:rsidP="003A1D49">
      <w:pPr>
        <w:jc w:val="right"/>
      </w:pPr>
    </w:p>
    <w:p w:rsidR="003A1D49" w:rsidRPr="00E705A6" w:rsidRDefault="003A1D49" w:rsidP="00E705A6">
      <w:pPr>
        <w:jc w:val="center"/>
        <w:rPr>
          <w:rFonts w:asciiTheme="minorHAnsi" w:hAnsiTheme="minorHAnsi" w:cstheme="minorHAnsi"/>
          <w:b/>
        </w:rPr>
      </w:pPr>
      <w:r w:rsidRPr="00E705A6">
        <w:rPr>
          <w:rFonts w:asciiTheme="minorHAnsi" w:hAnsiTheme="minorHAnsi" w:cstheme="minorHAnsi"/>
          <w:b/>
        </w:rPr>
        <w:t>ANEXO 1</w:t>
      </w:r>
    </w:p>
    <w:p w:rsidR="003A1D49" w:rsidRPr="00E705A6" w:rsidRDefault="003A1D49" w:rsidP="00E705A6">
      <w:pPr>
        <w:jc w:val="center"/>
        <w:rPr>
          <w:rFonts w:asciiTheme="minorHAnsi" w:hAnsiTheme="minorHAnsi" w:cstheme="minorHAnsi"/>
          <w:b/>
        </w:rPr>
      </w:pPr>
    </w:p>
    <w:p w:rsidR="003A1D49" w:rsidRPr="00E705A6" w:rsidRDefault="003A1D49" w:rsidP="00E705A6">
      <w:pPr>
        <w:jc w:val="center"/>
        <w:rPr>
          <w:rFonts w:asciiTheme="minorHAnsi" w:hAnsiTheme="minorHAnsi" w:cstheme="minorHAnsi"/>
          <w:b/>
        </w:rPr>
      </w:pPr>
    </w:p>
    <w:p w:rsidR="007937B2" w:rsidRDefault="007937B2" w:rsidP="007937B2">
      <w:pPr>
        <w:tabs>
          <w:tab w:val="left" w:pos="465"/>
          <w:tab w:val="left" w:pos="1134"/>
          <w:tab w:val="center" w:pos="4535"/>
        </w:tabs>
        <w:suppressAutoHyphens/>
        <w:jc w:val="center"/>
        <w:outlineLvl w:val="0"/>
        <w:rPr>
          <w:rFonts w:asciiTheme="minorHAnsi" w:hAnsiTheme="minorHAnsi" w:cstheme="minorHAnsi"/>
          <w:b/>
          <w:spacing w:val="-3"/>
        </w:rPr>
      </w:pPr>
      <w:r w:rsidRPr="00112322">
        <w:rPr>
          <w:rFonts w:asciiTheme="minorHAnsi" w:hAnsiTheme="minorHAnsi" w:cstheme="minorHAnsi"/>
          <w:b/>
          <w:spacing w:val="-3"/>
        </w:rPr>
        <w:t xml:space="preserve">SOLICITUD DE COTIZACIÓN </w:t>
      </w:r>
      <w:r>
        <w:rPr>
          <w:rFonts w:asciiTheme="minorHAnsi" w:hAnsiTheme="minorHAnsi" w:cstheme="minorHAnsi"/>
          <w:b/>
          <w:spacing w:val="-3"/>
        </w:rPr>
        <w:t>DPYT 29</w:t>
      </w:r>
      <w:r w:rsidRPr="001535D4">
        <w:rPr>
          <w:rFonts w:asciiTheme="minorHAnsi" w:hAnsiTheme="minorHAnsi" w:cstheme="minorHAnsi"/>
          <w:b/>
          <w:spacing w:val="-3"/>
        </w:rPr>
        <w:t>-2022</w:t>
      </w:r>
    </w:p>
    <w:p w:rsidR="007937B2" w:rsidRDefault="007937B2" w:rsidP="007937B2">
      <w:pPr>
        <w:tabs>
          <w:tab w:val="left" w:pos="465"/>
          <w:tab w:val="left" w:pos="1134"/>
          <w:tab w:val="center" w:pos="4535"/>
        </w:tabs>
        <w:suppressAutoHyphens/>
        <w:jc w:val="center"/>
        <w:outlineLvl w:val="0"/>
        <w:rPr>
          <w:rFonts w:asciiTheme="minorHAnsi" w:hAnsiTheme="minorHAnsi" w:cstheme="minorHAnsi"/>
          <w:spacing w:val="-3"/>
        </w:rPr>
      </w:pPr>
    </w:p>
    <w:p w:rsidR="007937B2" w:rsidRDefault="007937B2" w:rsidP="007937B2">
      <w:pPr>
        <w:tabs>
          <w:tab w:val="left" w:pos="1134"/>
        </w:tabs>
        <w:suppressAutoHyphens/>
        <w:jc w:val="center"/>
        <w:outlineLvl w:val="0"/>
        <w:rPr>
          <w:rFonts w:asciiTheme="minorHAnsi" w:hAnsiTheme="minorHAnsi" w:cstheme="minorHAnsi"/>
          <w:b/>
          <w:spacing w:val="-3"/>
        </w:rPr>
      </w:pPr>
      <w:r w:rsidRPr="00012A42">
        <w:rPr>
          <w:rFonts w:asciiTheme="minorHAnsi" w:hAnsiTheme="minorHAnsi" w:cstheme="minorHAnsi"/>
          <w:b/>
          <w:spacing w:val="-3"/>
        </w:rPr>
        <w:t xml:space="preserve">COMPRA DE CONTENIDO NOTICIOSO PARA </w:t>
      </w:r>
      <w:r>
        <w:rPr>
          <w:rFonts w:asciiTheme="minorHAnsi" w:hAnsiTheme="minorHAnsi" w:cstheme="minorHAnsi"/>
          <w:b/>
          <w:spacing w:val="-3"/>
        </w:rPr>
        <w:t xml:space="preserve">EL </w:t>
      </w:r>
      <w:r w:rsidRPr="00012A42">
        <w:rPr>
          <w:rFonts w:asciiTheme="minorHAnsi" w:hAnsiTheme="minorHAnsi" w:cstheme="minorHAnsi"/>
          <w:b/>
          <w:spacing w:val="-3"/>
        </w:rPr>
        <w:t>SISTEMA INFORMATIVO</w:t>
      </w:r>
      <w:r>
        <w:rPr>
          <w:rFonts w:asciiTheme="minorHAnsi" w:hAnsiTheme="minorHAnsi" w:cstheme="minorHAnsi"/>
          <w:b/>
          <w:spacing w:val="-3"/>
        </w:rPr>
        <w:t xml:space="preserve"> DE TELEANTIOQUIA</w:t>
      </w:r>
    </w:p>
    <w:p w:rsidR="00D56CF0" w:rsidRPr="00E705A6" w:rsidRDefault="00D56CF0" w:rsidP="00E705A6">
      <w:pPr>
        <w:pStyle w:val="Continuarlista"/>
        <w:ind w:left="0"/>
        <w:jc w:val="center"/>
        <w:rPr>
          <w:rFonts w:asciiTheme="minorHAnsi" w:hAnsiTheme="minorHAnsi" w:cstheme="minorHAnsi"/>
          <w:b/>
        </w:rPr>
      </w:pPr>
    </w:p>
    <w:p w:rsidR="003A1D49" w:rsidRDefault="003A1D49" w:rsidP="00E705A6">
      <w:pPr>
        <w:tabs>
          <w:tab w:val="left" w:pos="1134"/>
        </w:tabs>
        <w:suppressAutoHyphens/>
        <w:jc w:val="center"/>
        <w:outlineLvl w:val="0"/>
        <w:rPr>
          <w:rFonts w:asciiTheme="minorHAnsi" w:hAnsiTheme="minorHAnsi" w:cstheme="minorHAnsi"/>
          <w:b/>
          <w:spacing w:val="-3"/>
        </w:rPr>
      </w:pPr>
      <w:r w:rsidRPr="00E705A6">
        <w:rPr>
          <w:rFonts w:asciiTheme="minorHAnsi" w:hAnsiTheme="minorHAnsi" w:cstheme="minorHAnsi"/>
          <w:b/>
          <w:spacing w:val="-3"/>
        </w:rPr>
        <w:t>PREGUNTAS Y RESPUESTAS</w:t>
      </w:r>
    </w:p>
    <w:p w:rsidR="00F02D70" w:rsidRDefault="00F02D70" w:rsidP="00E705A6">
      <w:pPr>
        <w:tabs>
          <w:tab w:val="left" w:pos="1134"/>
        </w:tabs>
        <w:suppressAutoHyphens/>
        <w:jc w:val="center"/>
        <w:outlineLvl w:val="0"/>
        <w:rPr>
          <w:rFonts w:asciiTheme="minorHAnsi" w:hAnsiTheme="minorHAnsi" w:cstheme="minorHAnsi"/>
          <w:b/>
          <w:spacing w:val="-3"/>
        </w:rPr>
      </w:pPr>
    </w:p>
    <w:p w:rsidR="00F02D70" w:rsidRDefault="00F02D70" w:rsidP="00E705A6">
      <w:pPr>
        <w:tabs>
          <w:tab w:val="left" w:pos="1134"/>
        </w:tabs>
        <w:suppressAutoHyphens/>
        <w:jc w:val="center"/>
        <w:outlineLvl w:val="0"/>
        <w:rPr>
          <w:rFonts w:asciiTheme="minorHAnsi" w:hAnsiTheme="minorHAnsi" w:cstheme="minorHAnsi"/>
          <w:b/>
          <w:spacing w:val="-3"/>
        </w:rPr>
      </w:pPr>
    </w:p>
    <w:p w:rsidR="00F02D70" w:rsidRPr="00E705A6" w:rsidRDefault="00F02D70" w:rsidP="00F02D70">
      <w:pPr>
        <w:tabs>
          <w:tab w:val="left" w:pos="1134"/>
        </w:tabs>
        <w:suppressAutoHyphens/>
        <w:jc w:val="both"/>
        <w:outlineLvl w:val="0"/>
        <w:rPr>
          <w:rFonts w:asciiTheme="minorHAnsi" w:hAnsiTheme="minorHAnsi" w:cstheme="minorHAnsi"/>
          <w:b/>
          <w:spacing w:val="-3"/>
        </w:rPr>
      </w:pPr>
    </w:p>
    <w:p w:rsidR="003A1D49" w:rsidRDefault="007937B2" w:rsidP="00854D3A">
      <w:r>
        <w:rPr>
          <w:noProof/>
        </w:rPr>
        <w:drawing>
          <wp:inline distT="0" distB="0" distL="0" distR="0" wp14:anchorId="3DE2C715" wp14:editId="0BA88DE7">
            <wp:extent cx="6103620" cy="2979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3620" cy="2979420"/>
                    </a:xfrm>
                    <a:prstGeom prst="rect">
                      <a:avLst/>
                    </a:prstGeom>
                  </pic:spPr>
                </pic:pic>
              </a:graphicData>
            </a:graphic>
          </wp:inline>
        </w:drawing>
      </w:r>
    </w:p>
    <w:p w:rsidR="007937B2" w:rsidRDefault="007937B2" w:rsidP="00854D3A"/>
    <w:p w:rsidR="003A1D49" w:rsidRDefault="00F02D70" w:rsidP="00854D3A">
      <w:r>
        <w:t>Respuestas:</w:t>
      </w:r>
    </w:p>
    <w:p w:rsidR="007937B2" w:rsidRPr="006E572D" w:rsidRDefault="007937B2" w:rsidP="005566FD">
      <w:pPr>
        <w:pStyle w:val="Prrafodelista"/>
        <w:numPr>
          <w:ilvl w:val="0"/>
          <w:numId w:val="3"/>
        </w:numPr>
        <w:ind w:left="426" w:hanging="426"/>
        <w:jc w:val="both"/>
      </w:pPr>
      <w:r w:rsidRPr="006E572D">
        <w:t>El 90%</w:t>
      </w:r>
      <w:r w:rsidR="004165EC" w:rsidRPr="006E572D">
        <w:t xml:space="preserve"> de las veces</w:t>
      </w:r>
      <w:r w:rsidRPr="006E572D">
        <w:t xml:space="preserve"> son los lugares, pero puede haber</w:t>
      </w:r>
      <w:r w:rsidRPr="006E572D">
        <w:rPr>
          <w:strike/>
        </w:rPr>
        <w:t>,</w:t>
      </w:r>
      <w:r w:rsidR="004165EC" w:rsidRPr="006E572D">
        <w:t xml:space="preserve"> variaciones, </w:t>
      </w:r>
      <w:r w:rsidR="006E572D" w:rsidRPr="006E572D">
        <w:t>si llegará</w:t>
      </w:r>
      <w:r w:rsidRPr="006E572D">
        <w:t xml:space="preserve"> a pasar</w:t>
      </w:r>
      <w:r w:rsidR="004165EC" w:rsidRPr="006E572D">
        <w:t xml:space="preserve">, se acuerda entre las partes el valor a pagar, teniendo como base el valor que ofrecen las empresas </w:t>
      </w:r>
      <w:r w:rsidR="005566FD" w:rsidRPr="006E572D">
        <w:t>de siempre</w:t>
      </w:r>
      <w:r w:rsidRPr="006E572D">
        <w:t xml:space="preserve"> en mutuo acuerdo se acuerda el valor a pagar, pero siempre teniendo como base el valor que ofrece las empresas de transporte públicas de la zona.</w:t>
      </w:r>
    </w:p>
    <w:p w:rsidR="007937B2" w:rsidRPr="006E572D" w:rsidRDefault="007937B2" w:rsidP="005566FD">
      <w:pPr>
        <w:pStyle w:val="Prrafodelista"/>
        <w:numPr>
          <w:ilvl w:val="0"/>
          <w:numId w:val="3"/>
        </w:numPr>
        <w:ind w:left="426" w:hanging="426"/>
        <w:jc w:val="both"/>
      </w:pPr>
      <w:r w:rsidRPr="006E572D">
        <w:t>El valor de $180.000 es para el contratista corresponsal.</w:t>
      </w:r>
    </w:p>
    <w:p w:rsidR="005566FD" w:rsidRPr="005566FD" w:rsidRDefault="004165EC" w:rsidP="005566FD">
      <w:pPr>
        <w:pStyle w:val="Prrafodelista"/>
        <w:numPr>
          <w:ilvl w:val="0"/>
          <w:numId w:val="3"/>
        </w:numPr>
        <w:ind w:left="426" w:hanging="426"/>
        <w:jc w:val="both"/>
      </w:pPr>
      <w:r w:rsidRPr="005566FD">
        <w:lastRenderedPageBreak/>
        <w:t xml:space="preserve">El proveedor debe pagar a la persona natural o jurídica máximo 30 días después de recibida la factura.  Dentro de las políticas de Teleantioquia está el pago a 30 días luego de recibir la factura, previa revisión y aprobación del supervisor. </w:t>
      </w:r>
    </w:p>
    <w:p w:rsidR="007937B2" w:rsidRDefault="007937B2" w:rsidP="005566FD">
      <w:pPr>
        <w:pStyle w:val="Prrafodelista"/>
        <w:numPr>
          <w:ilvl w:val="0"/>
          <w:numId w:val="3"/>
        </w:numPr>
        <w:ind w:left="426" w:hanging="426"/>
        <w:jc w:val="both"/>
      </w:pPr>
      <w:r>
        <w:t>Teleantioquia tiene una base de datos de corr</w:t>
      </w:r>
      <w:r w:rsidR="004165EC">
        <w:t xml:space="preserve">esponsales a nivel de </w:t>
      </w:r>
      <w:r w:rsidR="004165EC" w:rsidRPr="005566FD">
        <w:t xml:space="preserve">Antioquia, el proveedor también puede ofrecer otro personal.  Es importante que la persona natural o jurídica a quién se le compra el contenido sea de la zona donde se desarrolla la información.  No se compra contenido de personas que viajan de Medellín a cubrir la información de la zona de la noticia, a menos que previamente esto haya sido aprobado por Teleantioquia. </w:t>
      </w:r>
    </w:p>
    <w:p w:rsidR="007937B2" w:rsidRPr="005566FD" w:rsidRDefault="004165EC" w:rsidP="005566FD">
      <w:pPr>
        <w:pStyle w:val="Prrafodelista"/>
        <w:numPr>
          <w:ilvl w:val="0"/>
          <w:numId w:val="3"/>
        </w:numPr>
        <w:ind w:left="426" w:hanging="426"/>
        <w:jc w:val="both"/>
        <w:rPr>
          <w:strike/>
        </w:rPr>
      </w:pPr>
      <w:r w:rsidRPr="005566FD">
        <w:t>Dentro de las políticas de Teleantioquia está el pago a 30 días luego de recibir la factura, previa revisión y aprobación del supervisor</w:t>
      </w:r>
      <w:r w:rsidR="005566FD" w:rsidRPr="005566FD">
        <w:t>.</w:t>
      </w:r>
    </w:p>
    <w:p w:rsidR="007937B2" w:rsidRPr="005566FD" w:rsidRDefault="004165EC" w:rsidP="005566FD">
      <w:pPr>
        <w:pStyle w:val="Prrafodelista"/>
        <w:numPr>
          <w:ilvl w:val="0"/>
          <w:numId w:val="3"/>
        </w:numPr>
        <w:ind w:left="426" w:hanging="426"/>
        <w:jc w:val="both"/>
        <w:rPr>
          <w:strike/>
        </w:rPr>
      </w:pPr>
      <w:r w:rsidRPr="005566FD">
        <w:t>El valor total del contrato es de modalidad tipo bolsa, la cual se va descontando de acuerdo con las facturas recibidas por el proveedor.  Se entiende que en la factura el proveedor suma el porcentaje de administración de los recursos.</w:t>
      </w:r>
    </w:p>
    <w:p w:rsidR="007937B2" w:rsidRDefault="007937B2" w:rsidP="005566FD">
      <w:pPr>
        <w:pStyle w:val="Prrafodelista"/>
        <w:ind w:left="426"/>
        <w:jc w:val="both"/>
      </w:pPr>
      <w:bookmarkStart w:id="0" w:name="_GoBack"/>
      <w:bookmarkEnd w:id="0"/>
    </w:p>
    <w:sectPr w:rsidR="007937B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77" w:rsidRDefault="00BA0777" w:rsidP="003A1D49">
      <w:r>
        <w:separator/>
      </w:r>
    </w:p>
  </w:endnote>
  <w:endnote w:type="continuationSeparator" w:id="0">
    <w:p w:rsidR="00BA0777" w:rsidRDefault="00BA0777" w:rsidP="003A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77" w:rsidRDefault="00BA0777" w:rsidP="003A1D49">
      <w:r>
        <w:separator/>
      </w:r>
    </w:p>
  </w:footnote>
  <w:footnote w:type="continuationSeparator" w:id="0">
    <w:p w:rsidR="00BA0777" w:rsidRDefault="00BA0777" w:rsidP="003A1D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49" w:rsidRDefault="003A1D49">
    <w:pPr>
      <w:pStyle w:val="Encabezado"/>
    </w:pPr>
    <w:r w:rsidRPr="004779C1">
      <w:rPr>
        <w:rFonts w:cstheme="minorHAnsi"/>
        <w:noProof/>
      </w:rPr>
      <w:drawing>
        <wp:inline distT="0" distB="0" distL="0" distR="0" wp14:anchorId="526C2611" wp14:editId="19FD463A">
          <wp:extent cx="1562100" cy="502920"/>
          <wp:effectExtent l="0" t="0" r="0" b="0"/>
          <wp:docPr id="3" name="Imagen 3" descr="cid:image001.png@01D649FF.881D7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9FF.881D7B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9F2"/>
    <w:multiLevelType w:val="multilevel"/>
    <w:tmpl w:val="ECA63F0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91DC4"/>
    <w:multiLevelType w:val="hybridMultilevel"/>
    <w:tmpl w:val="E294016C"/>
    <w:lvl w:ilvl="0" w:tplc="F09E8966">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837293"/>
    <w:multiLevelType w:val="hybridMultilevel"/>
    <w:tmpl w:val="2AE27D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3A"/>
    <w:rsid w:val="00385365"/>
    <w:rsid w:val="003A1D49"/>
    <w:rsid w:val="004165EC"/>
    <w:rsid w:val="004F6CE6"/>
    <w:rsid w:val="005566FD"/>
    <w:rsid w:val="00636C30"/>
    <w:rsid w:val="006E572D"/>
    <w:rsid w:val="007937B2"/>
    <w:rsid w:val="00854D3A"/>
    <w:rsid w:val="00B675C6"/>
    <w:rsid w:val="00BA0777"/>
    <w:rsid w:val="00CF3122"/>
    <w:rsid w:val="00D56CF0"/>
    <w:rsid w:val="00E063B8"/>
    <w:rsid w:val="00E705A6"/>
    <w:rsid w:val="00E978B7"/>
    <w:rsid w:val="00ED4CF6"/>
    <w:rsid w:val="00EF3D7F"/>
    <w:rsid w:val="00F02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6F34"/>
  <w15:chartTrackingRefBased/>
  <w15:docId w15:val="{FFB18D03-E17B-485A-AC96-77EB6998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D3A"/>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54D3A"/>
    <w:rPr>
      <w:color w:val="0000FF"/>
      <w:u w:val="single"/>
    </w:rPr>
  </w:style>
  <w:style w:type="paragraph" w:customStyle="1" w:styleId="Default">
    <w:name w:val="Default"/>
    <w:rsid w:val="00854D3A"/>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s-ES_tradnl" w:eastAsia="es-CO"/>
    </w:rPr>
  </w:style>
  <w:style w:type="paragraph" w:styleId="Continuarlista">
    <w:name w:val="List Continue"/>
    <w:basedOn w:val="Normal"/>
    <w:unhideWhenUsed/>
    <w:rsid w:val="003A1D49"/>
    <w:pPr>
      <w:spacing w:after="120"/>
      <w:ind w:left="283"/>
      <w:contextualSpacing/>
    </w:pPr>
    <w:rPr>
      <w:rFonts w:ascii="Arial" w:eastAsia="Times New Roman" w:hAnsi="Arial"/>
      <w:szCs w:val="20"/>
      <w:u w:color="000000"/>
      <w:lang w:val="es-ES" w:eastAsia="es-ES"/>
    </w:rPr>
  </w:style>
  <w:style w:type="paragraph" w:styleId="Encabezado">
    <w:name w:val="header"/>
    <w:basedOn w:val="Normal"/>
    <w:link w:val="EncabezadoCar"/>
    <w:uiPriority w:val="99"/>
    <w:unhideWhenUsed/>
    <w:rsid w:val="003A1D49"/>
    <w:pPr>
      <w:tabs>
        <w:tab w:val="center" w:pos="4419"/>
        <w:tab w:val="right" w:pos="8838"/>
      </w:tabs>
    </w:pPr>
  </w:style>
  <w:style w:type="character" w:customStyle="1" w:styleId="EncabezadoCar">
    <w:name w:val="Encabezado Car"/>
    <w:basedOn w:val="Fuentedeprrafopredeter"/>
    <w:link w:val="Encabezado"/>
    <w:uiPriority w:val="99"/>
    <w:rsid w:val="003A1D49"/>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3A1D49"/>
    <w:pPr>
      <w:tabs>
        <w:tab w:val="center" w:pos="4419"/>
        <w:tab w:val="right" w:pos="8838"/>
      </w:tabs>
    </w:pPr>
  </w:style>
  <w:style w:type="character" w:customStyle="1" w:styleId="PiedepginaCar">
    <w:name w:val="Pie de página Car"/>
    <w:basedOn w:val="Fuentedeprrafopredeter"/>
    <w:link w:val="Piedepgina"/>
    <w:uiPriority w:val="99"/>
    <w:rsid w:val="003A1D49"/>
    <w:rPr>
      <w:rFonts w:ascii="Times New Roman" w:hAnsi="Times New Roman" w:cs="Times New Roman"/>
      <w:sz w:val="24"/>
      <w:szCs w:val="24"/>
      <w:lang w:eastAsia="es-CO"/>
    </w:rPr>
  </w:style>
  <w:style w:type="paragraph" w:styleId="Prrafodelista">
    <w:name w:val="List Paragraph"/>
    <w:basedOn w:val="Normal"/>
    <w:uiPriority w:val="34"/>
    <w:qFormat/>
    <w:rsid w:val="00F02D70"/>
    <w:pPr>
      <w:ind w:left="720"/>
      <w:contextualSpacing/>
    </w:pPr>
  </w:style>
  <w:style w:type="character" w:styleId="Refdecomentario">
    <w:name w:val="annotation reference"/>
    <w:uiPriority w:val="99"/>
    <w:semiHidden/>
    <w:unhideWhenUsed/>
    <w:rsid w:val="00F02D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1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49FF.881D7B9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Leiddy Vanesa Arias Garcia</dc:creator>
  <cp:keywords/>
  <dc:description/>
  <cp:lastModifiedBy>Maria Eugenia Urrego Restrepo</cp:lastModifiedBy>
  <cp:revision>4</cp:revision>
  <dcterms:created xsi:type="dcterms:W3CDTF">2022-02-23T14:48:00Z</dcterms:created>
  <dcterms:modified xsi:type="dcterms:W3CDTF">2022-02-23T14:50:00Z</dcterms:modified>
</cp:coreProperties>
</file>