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F8F70" w14:textId="3B004D89" w:rsidR="003223EA" w:rsidRDefault="00CC115D" w:rsidP="00BC2BA2">
      <w:pPr>
        <w:spacing w:line="360" w:lineRule="auto"/>
        <w:jc w:val="center"/>
        <w:rPr>
          <w:rFonts w:ascii="Arial" w:eastAsia="Arial" w:hAnsi="Arial" w:cs="Arial"/>
          <w:b/>
          <w:sz w:val="20"/>
          <w:szCs w:val="20"/>
        </w:rPr>
      </w:pPr>
      <w:r w:rsidRPr="00CC115D">
        <w:rPr>
          <w:rFonts w:ascii="Arial" w:eastAsia="Arial" w:hAnsi="Arial" w:cs="Arial"/>
          <w:b/>
          <w:sz w:val="20"/>
          <w:szCs w:val="20"/>
        </w:rPr>
        <w:t>Plan Estratégico de Tecnologías de la Información y las Comunicaciones</w:t>
      </w:r>
    </w:p>
    <w:p w14:paraId="76360F67" w14:textId="6EE57699" w:rsidR="00CC115D" w:rsidRDefault="00CC115D" w:rsidP="00BC2BA2">
      <w:pPr>
        <w:spacing w:line="360" w:lineRule="auto"/>
        <w:jc w:val="center"/>
        <w:rPr>
          <w:rFonts w:ascii="Arial" w:eastAsia="Arial" w:hAnsi="Arial" w:cs="Arial"/>
          <w:b/>
          <w:sz w:val="20"/>
          <w:szCs w:val="20"/>
        </w:rPr>
      </w:pPr>
      <w:r w:rsidRPr="00CC115D">
        <w:rPr>
          <w:rFonts w:ascii="Arial" w:eastAsia="Arial" w:hAnsi="Arial" w:cs="Arial"/>
          <w:b/>
          <w:sz w:val="20"/>
          <w:szCs w:val="20"/>
        </w:rPr>
        <w:t>PETI</w:t>
      </w:r>
      <w:r w:rsidR="003223EA">
        <w:rPr>
          <w:rFonts w:ascii="Arial" w:eastAsia="Arial" w:hAnsi="Arial" w:cs="Arial"/>
          <w:b/>
          <w:sz w:val="20"/>
          <w:szCs w:val="20"/>
        </w:rPr>
        <w:t xml:space="preserve"> – 2021</w:t>
      </w:r>
    </w:p>
    <w:p w14:paraId="123DA098" w14:textId="77777777" w:rsidR="003223EA" w:rsidRDefault="003223EA" w:rsidP="00BC2BA2">
      <w:pPr>
        <w:spacing w:line="360" w:lineRule="auto"/>
        <w:jc w:val="center"/>
        <w:rPr>
          <w:rFonts w:ascii="Arial" w:eastAsia="Arial" w:hAnsi="Arial" w:cs="Arial"/>
          <w:b/>
          <w:sz w:val="20"/>
          <w:szCs w:val="20"/>
        </w:rPr>
      </w:pPr>
    </w:p>
    <w:p w14:paraId="6C33C245" w14:textId="6716A2FE" w:rsidR="00CC115D" w:rsidRPr="003223EA" w:rsidRDefault="00CC115D" w:rsidP="00BC2BA2">
      <w:pPr>
        <w:spacing w:line="360" w:lineRule="auto"/>
        <w:jc w:val="center"/>
        <w:rPr>
          <w:rFonts w:ascii="Arial" w:eastAsia="Arial" w:hAnsi="Arial" w:cs="Arial"/>
          <w:b/>
          <w:sz w:val="20"/>
          <w:szCs w:val="20"/>
        </w:rPr>
      </w:pPr>
      <w:r>
        <w:rPr>
          <w:rFonts w:ascii="Arial" w:eastAsia="Arial" w:hAnsi="Arial" w:cs="Arial"/>
          <w:b/>
          <w:sz w:val="20"/>
          <w:szCs w:val="20"/>
        </w:rPr>
        <w:t>I</w:t>
      </w:r>
      <w:r w:rsidRPr="00A857F1">
        <w:rPr>
          <w:rFonts w:ascii="Arial" w:eastAsia="Arial" w:hAnsi="Arial" w:cs="Arial"/>
          <w:b/>
          <w:sz w:val="20"/>
          <w:szCs w:val="20"/>
        </w:rPr>
        <w:t>ntroducción</w:t>
      </w:r>
    </w:p>
    <w:p w14:paraId="1F4F7F10" w14:textId="1193BFDA" w:rsidR="00CC115D" w:rsidRPr="00A857F1" w:rsidRDefault="00CC115D" w:rsidP="00BC2BA2">
      <w:pPr>
        <w:spacing w:line="360" w:lineRule="auto"/>
        <w:ind w:right="260"/>
        <w:jc w:val="both"/>
        <w:rPr>
          <w:rFonts w:ascii="Arial" w:eastAsia="Arial" w:hAnsi="Arial" w:cs="Arial"/>
          <w:sz w:val="20"/>
          <w:szCs w:val="20"/>
        </w:rPr>
      </w:pPr>
      <w:r w:rsidRPr="00A857F1">
        <w:rPr>
          <w:rFonts w:ascii="Arial" w:eastAsia="Arial" w:hAnsi="Arial" w:cs="Arial"/>
          <w:sz w:val="20"/>
          <w:szCs w:val="20"/>
        </w:rPr>
        <w:t>La tecnología ha transformado la televisión en el mundo, fenómenos como dispositivos multiplataforma, formatos de producción y gestión de contenidos marcan el derrotero de la televisión del futuro. Teleantioquia no puede ser ajeno a la necesidad de modernizarse, por lo tanto, debe realizar inversiones que le permitan afrontar los retos que le imponen los nuevos tiempos buscando ser más competitivo y eficiente con el compromiso en la exploración de las nuevas plataformas tecnológicas: Internet, TDT y dispositivos móviles. Solo de esta manera garantizará mayor participación, inclusión, y más oportunidad de hacer visibles los territorios y llegar a todos los públicos.</w:t>
      </w:r>
    </w:p>
    <w:p w14:paraId="378B511F" w14:textId="2D4E3228" w:rsidR="00CC115D" w:rsidRDefault="00CC115D" w:rsidP="00BC2BA2">
      <w:pPr>
        <w:spacing w:line="360" w:lineRule="auto"/>
        <w:ind w:right="260"/>
        <w:jc w:val="both"/>
        <w:rPr>
          <w:rFonts w:ascii="Arial" w:eastAsia="Arial" w:hAnsi="Arial" w:cs="Arial"/>
          <w:sz w:val="20"/>
          <w:szCs w:val="20"/>
        </w:rPr>
      </w:pPr>
      <w:r w:rsidRPr="00A857F1">
        <w:rPr>
          <w:rFonts w:ascii="Arial" w:eastAsia="Arial" w:hAnsi="Arial" w:cs="Arial"/>
          <w:sz w:val="20"/>
          <w:szCs w:val="20"/>
        </w:rPr>
        <w:t>En este documento se define la hoja de ruta para la modernización tecnológica en Teleantioquia, con el objetivo de atender a los habitantes del departamento de Antioquia con contenidos audiovisuales entretenidos, educativos e informativos, con los adecuados niveles de calidad y en cumplimiento del derecho constitucional a la información, alineados con la regulación y normatividad en materia de gestión transparente, derechos de autor y sistemas de información.</w:t>
      </w:r>
    </w:p>
    <w:p w14:paraId="2BE6E453" w14:textId="53D21C0B" w:rsidR="00BC2BA2" w:rsidRDefault="00BC2BA2" w:rsidP="00BC2BA2">
      <w:pPr>
        <w:spacing w:line="360" w:lineRule="auto"/>
        <w:ind w:right="260"/>
        <w:jc w:val="both"/>
        <w:rPr>
          <w:rFonts w:ascii="Arial" w:eastAsia="Arial" w:hAnsi="Arial" w:cs="Arial"/>
          <w:sz w:val="20"/>
          <w:szCs w:val="20"/>
        </w:rPr>
      </w:pPr>
    </w:p>
    <w:p w14:paraId="3E8AAE4F" w14:textId="694DDE25" w:rsidR="00BC2BA2" w:rsidRDefault="00BC2BA2" w:rsidP="00BC2BA2">
      <w:pPr>
        <w:spacing w:line="360" w:lineRule="auto"/>
        <w:ind w:right="260"/>
        <w:jc w:val="both"/>
        <w:rPr>
          <w:rFonts w:ascii="Arial" w:eastAsia="Arial" w:hAnsi="Arial" w:cs="Arial"/>
          <w:sz w:val="20"/>
          <w:szCs w:val="20"/>
        </w:rPr>
      </w:pPr>
    </w:p>
    <w:p w14:paraId="6B501C49" w14:textId="7B5A1D78" w:rsidR="00BC2BA2" w:rsidRDefault="00BC2BA2" w:rsidP="00BC2BA2">
      <w:pPr>
        <w:spacing w:line="360" w:lineRule="auto"/>
        <w:ind w:right="260"/>
        <w:jc w:val="both"/>
        <w:rPr>
          <w:rFonts w:ascii="Arial" w:eastAsia="Arial" w:hAnsi="Arial" w:cs="Arial"/>
          <w:sz w:val="20"/>
          <w:szCs w:val="20"/>
        </w:rPr>
      </w:pPr>
    </w:p>
    <w:p w14:paraId="4B2975A9" w14:textId="1093B1FC" w:rsidR="00BC2BA2" w:rsidRDefault="00BC2BA2" w:rsidP="00BC2BA2">
      <w:pPr>
        <w:spacing w:line="360" w:lineRule="auto"/>
        <w:ind w:right="260"/>
        <w:jc w:val="both"/>
        <w:rPr>
          <w:rFonts w:ascii="Arial" w:eastAsia="Arial" w:hAnsi="Arial" w:cs="Arial"/>
          <w:sz w:val="20"/>
          <w:szCs w:val="20"/>
        </w:rPr>
      </w:pPr>
    </w:p>
    <w:p w14:paraId="0D1FBF01" w14:textId="15EF5485" w:rsidR="00BC2BA2" w:rsidRDefault="00BC2BA2" w:rsidP="00BC2BA2">
      <w:pPr>
        <w:spacing w:line="360" w:lineRule="auto"/>
        <w:ind w:right="260"/>
        <w:jc w:val="both"/>
        <w:rPr>
          <w:rFonts w:ascii="Arial" w:eastAsia="Arial" w:hAnsi="Arial" w:cs="Arial"/>
          <w:sz w:val="20"/>
          <w:szCs w:val="20"/>
        </w:rPr>
      </w:pPr>
    </w:p>
    <w:p w14:paraId="198A2CEA" w14:textId="64E9C221" w:rsidR="00BC2BA2" w:rsidRDefault="00BC2BA2" w:rsidP="00BC2BA2">
      <w:pPr>
        <w:spacing w:line="360" w:lineRule="auto"/>
        <w:ind w:right="260"/>
        <w:jc w:val="both"/>
        <w:rPr>
          <w:rFonts w:ascii="Arial" w:eastAsia="Arial" w:hAnsi="Arial" w:cs="Arial"/>
          <w:sz w:val="20"/>
          <w:szCs w:val="20"/>
        </w:rPr>
      </w:pPr>
    </w:p>
    <w:p w14:paraId="76C963DF" w14:textId="270953D4" w:rsidR="00BC2BA2" w:rsidRDefault="00BC2BA2" w:rsidP="00BC2BA2">
      <w:pPr>
        <w:spacing w:line="360" w:lineRule="auto"/>
        <w:ind w:right="260"/>
        <w:jc w:val="both"/>
        <w:rPr>
          <w:rFonts w:ascii="Arial" w:eastAsia="Arial" w:hAnsi="Arial" w:cs="Arial"/>
          <w:sz w:val="20"/>
          <w:szCs w:val="20"/>
        </w:rPr>
      </w:pPr>
    </w:p>
    <w:p w14:paraId="2BE1C28F" w14:textId="0EF1B9ED" w:rsidR="00BC2BA2" w:rsidRDefault="00BC2BA2" w:rsidP="00BC2BA2">
      <w:pPr>
        <w:spacing w:line="360" w:lineRule="auto"/>
        <w:ind w:right="260"/>
        <w:jc w:val="both"/>
        <w:rPr>
          <w:rFonts w:ascii="Arial" w:eastAsia="Arial" w:hAnsi="Arial" w:cs="Arial"/>
          <w:sz w:val="20"/>
          <w:szCs w:val="20"/>
        </w:rPr>
      </w:pPr>
    </w:p>
    <w:p w14:paraId="6A7661A2" w14:textId="5A8C67F4" w:rsidR="00BC2BA2" w:rsidRDefault="00BC2BA2" w:rsidP="00BC2BA2">
      <w:pPr>
        <w:spacing w:line="360" w:lineRule="auto"/>
        <w:ind w:right="260"/>
        <w:jc w:val="both"/>
        <w:rPr>
          <w:rFonts w:ascii="Arial" w:eastAsia="Arial" w:hAnsi="Arial" w:cs="Arial"/>
          <w:sz w:val="20"/>
          <w:szCs w:val="20"/>
        </w:rPr>
      </w:pPr>
    </w:p>
    <w:p w14:paraId="577CEF41" w14:textId="6EF374DD" w:rsidR="00BC2BA2" w:rsidRDefault="00BC2BA2" w:rsidP="00BC2BA2">
      <w:pPr>
        <w:spacing w:line="360" w:lineRule="auto"/>
        <w:ind w:right="260"/>
        <w:jc w:val="both"/>
        <w:rPr>
          <w:rFonts w:ascii="Arial" w:eastAsia="Arial" w:hAnsi="Arial" w:cs="Arial"/>
          <w:sz w:val="20"/>
          <w:szCs w:val="20"/>
        </w:rPr>
      </w:pPr>
    </w:p>
    <w:p w14:paraId="0CD743D7" w14:textId="395244D4" w:rsidR="00BC2BA2" w:rsidRDefault="00BC2BA2" w:rsidP="00BC2BA2">
      <w:pPr>
        <w:spacing w:line="360" w:lineRule="auto"/>
        <w:ind w:right="260"/>
        <w:jc w:val="both"/>
        <w:rPr>
          <w:rFonts w:ascii="Arial" w:eastAsia="Arial" w:hAnsi="Arial" w:cs="Arial"/>
          <w:sz w:val="20"/>
          <w:szCs w:val="20"/>
        </w:rPr>
      </w:pPr>
    </w:p>
    <w:p w14:paraId="24275BEC" w14:textId="14FE3D96" w:rsidR="00BC2BA2" w:rsidRDefault="00BC2BA2" w:rsidP="00BC2BA2">
      <w:pPr>
        <w:spacing w:line="360" w:lineRule="auto"/>
        <w:ind w:right="260"/>
        <w:jc w:val="both"/>
        <w:rPr>
          <w:rFonts w:ascii="Arial" w:eastAsia="Arial" w:hAnsi="Arial" w:cs="Arial"/>
          <w:sz w:val="20"/>
          <w:szCs w:val="20"/>
        </w:rPr>
      </w:pPr>
    </w:p>
    <w:p w14:paraId="19A179B2" w14:textId="6A120037" w:rsidR="00CC115D" w:rsidRPr="00A857F1" w:rsidRDefault="00CC115D" w:rsidP="00BC2BA2">
      <w:pPr>
        <w:spacing w:line="360" w:lineRule="auto"/>
        <w:jc w:val="center"/>
        <w:rPr>
          <w:rFonts w:ascii="Arial" w:eastAsia="Times New Roman" w:hAnsi="Arial" w:cs="Arial"/>
          <w:sz w:val="20"/>
          <w:szCs w:val="20"/>
        </w:rPr>
      </w:pPr>
      <w:r w:rsidRPr="00A857F1">
        <w:rPr>
          <w:rFonts w:ascii="Arial" w:eastAsia="Arial" w:hAnsi="Arial" w:cs="Arial"/>
          <w:b/>
          <w:sz w:val="20"/>
          <w:szCs w:val="20"/>
        </w:rPr>
        <w:lastRenderedPageBreak/>
        <w:t>Antecedentes</w:t>
      </w:r>
    </w:p>
    <w:p w14:paraId="62C66972" w14:textId="77777777" w:rsidR="00CC115D" w:rsidRPr="00A857F1" w:rsidRDefault="00CC115D" w:rsidP="00BC2BA2">
      <w:pPr>
        <w:spacing w:line="360" w:lineRule="auto"/>
        <w:ind w:right="260"/>
        <w:jc w:val="both"/>
        <w:rPr>
          <w:rFonts w:ascii="Arial" w:eastAsia="Arial" w:hAnsi="Arial" w:cs="Arial"/>
          <w:sz w:val="20"/>
          <w:szCs w:val="20"/>
        </w:rPr>
      </w:pPr>
      <w:r w:rsidRPr="00A857F1">
        <w:rPr>
          <w:rFonts w:ascii="Arial" w:eastAsia="Arial" w:hAnsi="Arial" w:cs="Arial"/>
          <w:sz w:val="20"/>
          <w:szCs w:val="20"/>
        </w:rPr>
        <w:t xml:space="preserve">Para el 2006 se implementó la estación de transmisión satelital o </w:t>
      </w:r>
      <w:proofErr w:type="spellStart"/>
      <w:r w:rsidRPr="00A857F1">
        <w:rPr>
          <w:rFonts w:ascii="Arial" w:eastAsia="Arial" w:hAnsi="Arial" w:cs="Arial"/>
          <w:sz w:val="20"/>
          <w:szCs w:val="20"/>
        </w:rPr>
        <w:t>Telepuerto</w:t>
      </w:r>
      <w:proofErr w:type="spellEnd"/>
      <w:r w:rsidRPr="00A857F1">
        <w:rPr>
          <w:rFonts w:ascii="Arial" w:eastAsia="Arial" w:hAnsi="Arial" w:cs="Arial"/>
          <w:sz w:val="20"/>
          <w:szCs w:val="20"/>
        </w:rPr>
        <w:t xml:space="preserve"> de Teleantioquia, que permitió el acceso al satélite directamente desde la sede, teniendo un control directo de la señal hacia el satélite y mejorando considerablemente la estabilidad de la señal del Canal con mínimas </w:t>
      </w:r>
      <w:bookmarkStart w:id="0" w:name="page2"/>
      <w:bookmarkEnd w:id="0"/>
      <w:r w:rsidRPr="00A857F1">
        <w:rPr>
          <w:rFonts w:ascii="Arial" w:eastAsia="Arial" w:hAnsi="Arial" w:cs="Arial"/>
          <w:sz w:val="20"/>
          <w:szCs w:val="20"/>
        </w:rPr>
        <w:t>interrupciones.</w:t>
      </w:r>
    </w:p>
    <w:p w14:paraId="46CF1282" w14:textId="02C82B55" w:rsidR="00CC115D" w:rsidRPr="00A857F1" w:rsidRDefault="00CC115D" w:rsidP="00BC2BA2">
      <w:pPr>
        <w:spacing w:line="360" w:lineRule="auto"/>
        <w:ind w:right="260"/>
        <w:jc w:val="both"/>
        <w:rPr>
          <w:rFonts w:ascii="Arial" w:eastAsia="Times New Roman" w:hAnsi="Arial" w:cs="Arial"/>
          <w:sz w:val="20"/>
          <w:szCs w:val="20"/>
        </w:rPr>
      </w:pPr>
      <w:r w:rsidRPr="00A857F1">
        <w:rPr>
          <w:rFonts w:ascii="Arial" w:eastAsia="Times New Roman" w:hAnsi="Arial" w:cs="Arial"/>
          <w:sz w:val="20"/>
          <w:szCs w:val="20"/>
        </w:rPr>
        <w:t xml:space="preserve">Entre los años 2009 y 2010, Teleantioquia realizó pruebas de transmisión de digital terrestre en el estándar </w:t>
      </w:r>
      <w:r w:rsidRPr="00A857F1">
        <w:rPr>
          <w:rFonts w:ascii="Arial" w:eastAsia="Arial" w:hAnsi="Arial" w:cs="Arial"/>
          <w:sz w:val="20"/>
          <w:szCs w:val="20"/>
        </w:rPr>
        <w:t>DVB-T, que posteriormente fue adoptado por Colombia para la emisión de los contenidos de señal digital de Televisión.</w:t>
      </w:r>
    </w:p>
    <w:p w14:paraId="2B454A16" w14:textId="4E71A96D" w:rsidR="00CC115D" w:rsidRPr="00A857F1" w:rsidRDefault="00CC115D" w:rsidP="00BC2BA2">
      <w:pPr>
        <w:shd w:val="clear" w:color="auto" w:fill="FFFFFF" w:themeFill="background1"/>
        <w:spacing w:line="360" w:lineRule="auto"/>
        <w:ind w:right="260"/>
        <w:jc w:val="both"/>
        <w:rPr>
          <w:rFonts w:ascii="Arial" w:eastAsia="Times New Roman" w:hAnsi="Arial" w:cs="Arial"/>
          <w:sz w:val="20"/>
          <w:szCs w:val="20"/>
        </w:rPr>
      </w:pPr>
      <w:r w:rsidRPr="00A857F1">
        <w:rPr>
          <w:rFonts w:ascii="Arial" w:eastAsia="Times New Roman" w:hAnsi="Arial" w:cs="Arial"/>
          <w:sz w:val="20"/>
          <w:szCs w:val="20"/>
        </w:rPr>
        <w:t xml:space="preserve">En su momento la CNTV </w:t>
      </w:r>
      <w:r w:rsidR="003223EA" w:rsidRPr="00A857F1">
        <w:rPr>
          <w:rFonts w:ascii="Arial" w:eastAsia="Times New Roman" w:hAnsi="Arial" w:cs="Arial"/>
          <w:sz w:val="20"/>
          <w:szCs w:val="20"/>
        </w:rPr>
        <w:t>vio</w:t>
      </w:r>
      <w:r w:rsidRPr="00A857F1">
        <w:rPr>
          <w:rFonts w:ascii="Arial" w:eastAsia="Times New Roman" w:hAnsi="Arial" w:cs="Arial"/>
          <w:sz w:val="20"/>
          <w:szCs w:val="20"/>
        </w:rPr>
        <w:t xml:space="preserve"> la necesidad de unificar en una sola red, al operador público RTVC con los canales regionales, con el fin de incentivar las economías a escala, optimizando recursos y esfuerzos. </w:t>
      </w:r>
    </w:p>
    <w:p w14:paraId="2D0A029F" w14:textId="42F8693A" w:rsidR="00CC115D" w:rsidRPr="00A857F1" w:rsidRDefault="00CC115D" w:rsidP="00BC2BA2">
      <w:pPr>
        <w:spacing w:line="360" w:lineRule="auto"/>
        <w:ind w:right="260"/>
        <w:jc w:val="both"/>
        <w:rPr>
          <w:rFonts w:ascii="Arial" w:eastAsia="Arial" w:hAnsi="Arial" w:cs="Arial"/>
          <w:sz w:val="20"/>
          <w:szCs w:val="20"/>
        </w:rPr>
      </w:pPr>
      <w:r w:rsidRPr="00A857F1">
        <w:rPr>
          <w:rFonts w:ascii="Arial" w:eastAsia="Arial" w:hAnsi="Arial" w:cs="Arial"/>
          <w:sz w:val="20"/>
          <w:szCs w:val="20"/>
        </w:rPr>
        <w:t>Esta decisión le asigna a RTVC la responsabilidad de la implementación de la Televisión Digital Terrestre Pública en Colombia y a los operadores regionales la obligación de acompañar y vigilar el proceso, así como su modernización tecnológica necesaria, que garantice el cumplimiento de los derechos de los habitantes, acorde con lo proyectado; mejor imagen, mejor sonido, más servicios, entre otros.</w:t>
      </w:r>
    </w:p>
    <w:p w14:paraId="2477F347" w14:textId="4EE9BFA5" w:rsidR="00CC115D" w:rsidRPr="00A857F1" w:rsidRDefault="00CC115D" w:rsidP="00BC2BA2">
      <w:pPr>
        <w:spacing w:line="360" w:lineRule="auto"/>
        <w:ind w:right="260"/>
        <w:jc w:val="both"/>
        <w:rPr>
          <w:rFonts w:ascii="Arial" w:eastAsia="Arial" w:hAnsi="Arial" w:cs="Arial"/>
          <w:sz w:val="20"/>
          <w:szCs w:val="20"/>
        </w:rPr>
      </w:pPr>
      <w:r w:rsidRPr="00A857F1">
        <w:rPr>
          <w:rFonts w:ascii="Arial" w:eastAsia="Arial" w:hAnsi="Arial" w:cs="Arial"/>
          <w:sz w:val="20"/>
          <w:szCs w:val="20"/>
        </w:rPr>
        <w:t xml:space="preserve">En el 2014 y dentro del proyecto de implementación de Televisión Digital Terrestre (TDT) en Colombia, en su primera fase, se modernizó el </w:t>
      </w:r>
      <w:proofErr w:type="spellStart"/>
      <w:r w:rsidRPr="00A857F1">
        <w:rPr>
          <w:rFonts w:ascii="Arial" w:eastAsia="Arial" w:hAnsi="Arial" w:cs="Arial"/>
          <w:sz w:val="20"/>
          <w:szCs w:val="20"/>
        </w:rPr>
        <w:t>telepuerto</w:t>
      </w:r>
      <w:proofErr w:type="spellEnd"/>
      <w:r w:rsidRPr="00A857F1">
        <w:rPr>
          <w:rFonts w:ascii="Arial" w:eastAsia="Arial" w:hAnsi="Arial" w:cs="Arial"/>
          <w:sz w:val="20"/>
          <w:szCs w:val="20"/>
        </w:rPr>
        <w:t xml:space="preserve"> satelital de Teleantioquia con sistemas de señalización y transporte para codificación DVB-S2 y MPEG4, </w:t>
      </w:r>
      <w:proofErr w:type="spellStart"/>
      <w:r w:rsidRPr="00A857F1">
        <w:rPr>
          <w:rFonts w:ascii="Arial" w:eastAsia="Arial" w:hAnsi="Arial" w:cs="Arial"/>
          <w:sz w:val="20"/>
          <w:szCs w:val="20"/>
        </w:rPr>
        <w:t>Multiplexación</w:t>
      </w:r>
      <w:proofErr w:type="spellEnd"/>
      <w:r w:rsidRPr="00A857F1">
        <w:rPr>
          <w:rFonts w:ascii="Arial" w:eastAsia="Arial" w:hAnsi="Arial" w:cs="Arial"/>
          <w:sz w:val="20"/>
          <w:szCs w:val="20"/>
        </w:rPr>
        <w:t>, Modulación 8PSK y Encapsulado de la información en un flujo T2-MI, compatible con el estándar DVB-T2, lo cual permite optimizar ancho de banda.</w:t>
      </w:r>
    </w:p>
    <w:p w14:paraId="6B8E5B01" w14:textId="08824D67" w:rsidR="00CC115D" w:rsidRPr="00A857F1" w:rsidRDefault="00CC115D" w:rsidP="00BC2BA2">
      <w:pPr>
        <w:spacing w:line="360" w:lineRule="auto"/>
        <w:ind w:right="260"/>
        <w:jc w:val="both"/>
        <w:rPr>
          <w:rFonts w:ascii="Arial" w:hAnsi="Arial" w:cs="Arial"/>
          <w:sz w:val="20"/>
          <w:szCs w:val="20"/>
        </w:rPr>
      </w:pPr>
      <w:r w:rsidRPr="00A857F1">
        <w:rPr>
          <w:rFonts w:ascii="Arial" w:hAnsi="Arial" w:cs="Arial"/>
          <w:sz w:val="20"/>
          <w:szCs w:val="20"/>
        </w:rPr>
        <w:t>Un año después Teleantioquia ya tenía en funcionamiento tres estaciones digitales para la transmisión de sus contenidos en alta definición en el Valle de Aburra y los municipios de influencia de la estación Padre Amaya. Al finalizar la vigencia 2015 se contaba con una cobertura de aproximadamente el 60% de la población antioqueña, en el 30% del departamento de Antioquia.</w:t>
      </w:r>
    </w:p>
    <w:p w14:paraId="19724B4B" w14:textId="77777777" w:rsidR="00BC2BA2" w:rsidRDefault="00BC2BA2" w:rsidP="00BC2BA2">
      <w:pPr>
        <w:spacing w:after="0" w:line="360" w:lineRule="auto"/>
        <w:rPr>
          <w:rFonts w:ascii="Arial" w:eastAsia="Arial" w:hAnsi="Arial" w:cs="Arial"/>
          <w:b/>
          <w:sz w:val="20"/>
          <w:szCs w:val="20"/>
        </w:rPr>
      </w:pPr>
    </w:p>
    <w:p w14:paraId="5217F80F" w14:textId="77777777" w:rsidR="00BC2BA2" w:rsidRDefault="00BC2BA2" w:rsidP="00BC2BA2">
      <w:pPr>
        <w:spacing w:after="0" w:line="360" w:lineRule="auto"/>
        <w:rPr>
          <w:rFonts w:ascii="Arial" w:eastAsia="Arial" w:hAnsi="Arial" w:cs="Arial"/>
          <w:b/>
          <w:sz w:val="20"/>
          <w:szCs w:val="20"/>
        </w:rPr>
      </w:pPr>
    </w:p>
    <w:p w14:paraId="5D16CB56" w14:textId="5A93289B" w:rsidR="00BC2BA2" w:rsidRDefault="00BC2BA2" w:rsidP="00BC2BA2">
      <w:pPr>
        <w:spacing w:after="0" w:line="360" w:lineRule="auto"/>
        <w:rPr>
          <w:rFonts w:ascii="Arial" w:eastAsia="Arial" w:hAnsi="Arial" w:cs="Arial"/>
          <w:b/>
          <w:sz w:val="20"/>
          <w:szCs w:val="20"/>
        </w:rPr>
      </w:pPr>
    </w:p>
    <w:p w14:paraId="5A89BB64" w14:textId="70E6D98C" w:rsidR="00BC2BA2" w:rsidRDefault="00BC2BA2" w:rsidP="00BC2BA2">
      <w:pPr>
        <w:spacing w:after="0" w:line="360" w:lineRule="auto"/>
        <w:rPr>
          <w:rFonts w:ascii="Arial" w:eastAsia="Arial" w:hAnsi="Arial" w:cs="Arial"/>
          <w:b/>
          <w:sz w:val="20"/>
          <w:szCs w:val="20"/>
        </w:rPr>
      </w:pPr>
    </w:p>
    <w:p w14:paraId="6334B11D" w14:textId="777B9D0B" w:rsidR="00BC2BA2" w:rsidRDefault="00BC2BA2" w:rsidP="00BC2BA2">
      <w:pPr>
        <w:spacing w:after="0" w:line="360" w:lineRule="auto"/>
        <w:rPr>
          <w:rFonts w:ascii="Arial" w:eastAsia="Arial" w:hAnsi="Arial" w:cs="Arial"/>
          <w:b/>
          <w:sz w:val="20"/>
          <w:szCs w:val="20"/>
        </w:rPr>
      </w:pPr>
    </w:p>
    <w:p w14:paraId="5C44A455" w14:textId="50613C1A" w:rsidR="00BC2BA2" w:rsidRDefault="00BC2BA2" w:rsidP="00BC2BA2">
      <w:pPr>
        <w:spacing w:after="0" w:line="360" w:lineRule="auto"/>
        <w:rPr>
          <w:rFonts w:ascii="Arial" w:eastAsia="Arial" w:hAnsi="Arial" w:cs="Arial"/>
          <w:b/>
          <w:sz w:val="20"/>
          <w:szCs w:val="20"/>
        </w:rPr>
      </w:pPr>
    </w:p>
    <w:p w14:paraId="3D4B8883" w14:textId="77777777" w:rsidR="00BC2BA2" w:rsidRDefault="00BC2BA2" w:rsidP="00BC2BA2">
      <w:pPr>
        <w:spacing w:after="0" w:line="360" w:lineRule="auto"/>
        <w:rPr>
          <w:rFonts w:ascii="Arial" w:eastAsia="Arial" w:hAnsi="Arial" w:cs="Arial"/>
          <w:b/>
          <w:sz w:val="20"/>
          <w:szCs w:val="20"/>
        </w:rPr>
      </w:pPr>
    </w:p>
    <w:p w14:paraId="2821A1F0" w14:textId="77777777" w:rsidR="00BC2BA2" w:rsidRDefault="00BC2BA2" w:rsidP="00BC2BA2">
      <w:pPr>
        <w:spacing w:after="0" w:line="360" w:lineRule="auto"/>
        <w:rPr>
          <w:rFonts w:ascii="Arial" w:eastAsia="Arial" w:hAnsi="Arial" w:cs="Arial"/>
          <w:b/>
          <w:sz w:val="20"/>
          <w:szCs w:val="20"/>
        </w:rPr>
      </w:pPr>
    </w:p>
    <w:p w14:paraId="3E2A1B5A" w14:textId="4E838F6A" w:rsidR="00CC115D" w:rsidRPr="00A857F1" w:rsidRDefault="00CC115D" w:rsidP="00BC2BA2">
      <w:pPr>
        <w:spacing w:after="0" w:line="360" w:lineRule="auto"/>
        <w:jc w:val="center"/>
        <w:rPr>
          <w:rFonts w:ascii="Arial" w:eastAsia="Arial" w:hAnsi="Arial" w:cs="Arial"/>
          <w:b/>
          <w:sz w:val="20"/>
          <w:szCs w:val="20"/>
        </w:rPr>
      </w:pPr>
      <w:r w:rsidRPr="00A857F1">
        <w:rPr>
          <w:rFonts w:ascii="Arial" w:eastAsia="Arial" w:hAnsi="Arial" w:cs="Arial"/>
          <w:b/>
          <w:sz w:val="20"/>
          <w:szCs w:val="20"/>
        </w:rPr>
        <w:lastRenderedPageBreak/>
        <w:t>Justificación</w:t>
      </w:r>
    </w:p>
    <w:p w14:paraId="70681AF8" w14:textId="77777777" w:rsidR="00CC115D" w:rsidRPr="00A857F1" w:rsidRDefault="00CC115D" w:rsidP="00BC2BA2">
      <w:pPr>
        <w:spacing w:line="360" w:lineRule="auto"/>
        <w:rPr>
          <w:rFonts w:ascii="Arial" w:eastAsia="Times New Roman" w:hAnsi="Arial" w:cs="Arial"/>
          <w:sz w:val="20"/>
          <w:szCs w:val="20"/>
        </w:rPr>
      </w:pPr>
    </w:p>
    <w:p w14:paraId="2B8AB4DA" w14:textId="77777777" w:rsidR="00CC115D" w:rsidRDefault="00CC115D" w:rsidP="00BC2BA2">
      <w:pPr>
        <w:spacing w:line="360" w:lineRule="auto"/>
        <w:ind w:right="260"/>
        <w:jc w:val="both"/>
        <w:rPr>
          <w:rFonts w:ascii="Arial" w:eastAsia="Arial" w:hAnsi="Arial" w:cs="Arial"/>
          <w:sz w:val="20"/>
          <w:szCs w:val="20"/>
        </w:rPr>
      </w:pPr>
      <w:r w:rsidRPr="00A857F1">
        <w:rPr>
          <w:rFonts w:ascii="Arial" w:eastAsia="Arial" w:hAnsi="Arial" w:cs="Arial"/>
          <w:sz w:val="20"/>
          <w:szCs w:val="20"/>
        </w:rPr>
        <w:t>Teleantioquia es el vehículo de expresión cultural de los antioqueños. Como primer Canal de televisión regional en Colombia, fue y seguirá siendo referente tecnológico para los demás canales públicos regionales y nacionales, así como un importante proveedor de servicios audiovisuales dentro de la indu</w:t>
      </w:r>
      <w:r>
        <w:rPr>
          <w:rFonts w:ascii="Arial" w:eastAsia="Arial" w:hAnsi="Arial" w:cs="Arial"/>
          <w:sz w:val="20"/>
          <w:szCs w:val="20"/>
        </w:rPr>
        <w:t>stria nacional e internacional.</w:t>
      </w:r>
    </w:p>
    <w:p w14:paraId="61C4DD68" w14:textId="77985F3E" w:rsidR="00CC115D" w:rsidRPr="00A857F1" w:rsidRDefault="00CC115D" w:rsidP="00BC2BA2">
      <w:pPr>
        <w:spacing w:line="360" w:lineRule="auto"/>
        <w:ind w:right="260"/>
        <w:jc w:val="both"/>
        <w:rPr>
          <w:rFonts w:ascii="Arial" w:eastAsia="Arial" w:hAnsi="Arial" w:cs="Arial"/>
          <w:sz w:val="20"/>
          <w:szCs w:val="20"/>
        </w:rPr>
      </w:pPr>
      <w:r w:rsidRPr="00A857F1">
        <w:rPr>
          <w:rFonts w:ascii="Arial" w:eastAsia="Arial" w:hAnsi="Arial" w:cs="Arial"/>
          <w:sz w:val="20"/>
          <w:szCs w:val="20"/>
        </w:rPr>
        <w:t xml:space="preserve">El proceso de transición tecnológica en la radiodifusión de televisión del sistema analógico </w:t>
      </w:r>
      <w:proofErr w:type="spellStart"/>
      <w:r w:rsidRPr="00A857F1">
        <w:rPr>
          <w:rFonts w:ascii="Arial" w:eastAsia="Arial" w:hAnsi="Arial" w:cs="Arial"/>
          <w:sz w:val="20"/>
          <w:szCs w:val="20"/>
        </w:rPr>
        <w:t>a</w:t>
      </w:r>
      <w:proofErr w:type="spellEnd"/>
      <w:r w:rsidRPr="00A857F1">
        <w:rPr>
          <w:rFonts w:ascii="Arial" w:eastAsia="Arial" w:hAnsi="Arial" w:cs="Arial"/>
          <w:sz w:val="20"/>
          <w:szCs w:val="20"/>
        </w:rPr>
        <w:t xml:space="preserve"> digital, exige de los operadores, la actualización de toda su plataforma tecnológica; esto implica la adquisición de equipos compatibles con la nueva tecnología, la adecuación de la infraestructura existe y la modernización de la red de transporte de señales.</w:t>
      </w:r>
    </w:p>
    <w:p w14:paraId="4A9AF749" w14:textId="1C29F216" w:rsidR="00CC115D" w:rsidRPr="00A857F1" w:rsidRDefault="00CC115D" w:rsidP="00BC2BA2">
      <w:pPr>
        <w:spacing w:line="360" w:lineRule="auto"/>
        <w:ind w:right="260"/>
        <w:jc w:val="both"/>
        <w:rPr>
          <w:rFonts w:ascii="Arial" w:eastAsia="Arial" w:hAnsi="Arial" w:cs="Arial"/>
          <w:sz w:val="20"/>
          <w:szCs w:val="20"/>
        </w:rPr>
      </w:pPr>
      <w:r w:rsidRPr="00A857F1">
        <w:rPr>
          <w:rFonts w:ascii="Arial" w:eastAsia="Arial" w:hAnsi="Arial" w:cs="Arial"/>
          <w:sz w:val="20"/>
          <w:szCs w:val="20"/>
        </w:rPr>
        <w:t>Lo irregular de la geografía Antioqueña dificulta poder atender todos los habitantes, es por esto que es necesario mantener la señal de Teleantioquia en el satélite; posibilitando la distribución de nuestra señal recibida directamente del satélite, en cualquier lugar de Antioquia y Colombia.</w:t>
      </w:r>
    </w:p>
    <w:p w14:paraId="3D85E5D4" w14:textId="1038F6D0" w:rsidR="00CC115D" w:rsidRPr="00A857F1" w:rsidRDefault="00CC115D" w:rsidP="00BC2BA2">
      <w:pPr>
        <w:spacing w:line="360" w:lineRule="auto"/>
        <w:ind w:right="260"/>
        <w:jc w:val="both"/>
        <w:rPr>
          <w:rFonts w:ascii="Arial" w:hAnsi="Arial" w:cs="Arial"/>
          <w:sz w:val="20"/>
          <w:szCs w:val="20"/>
        </w:rPr>
      </w:pPr>
      <w:r w:rsidRPr="00A857F1">
        <w:rPr>
          <w:rFonts w:ascii="Arial" w:hAnsi="Arial" w:cs="Arial"/>
          <w:sz w:val="20"/>
          <w:szCs w:val="20"/>
        </w:rPr>
        <w:t xml:space="preserve">La televisión pública es un bien de los habitantes, por lo tanto, es obligación del estado por medio del operador nacional y los operadores regionales, garantizar el gratuito acceso a la información. Fue así como desde la concepción del proyecto TDT en Colombia se identificó la importancia de mantener operativa la red análoga hasta diciembre 31 de 2019. Fecha proyectada para realizar el apagón analógico, mediante el acuerdo CNTV 002 de 2012. Modificado por la resolución 795 del 28 de junio de 2019, para realizar dicho apagón a más tardar el 31 de diciembre de 2022. </w:t>
      </w:r>
    </w:p>
    <w:p w14:paraId="1F225E0C" w14:textId="7461323F" w:rsidR="00CC115D" w:rsidRPr="00A857F1" w:rsidRDefault="00CC115D" w:rsidP="00BC2BA2">
      <w:pPr>
        <w:spacing w:line="360" w:lineRule="auto"/>
        <w:ind w:right="260"/>
        <w:jc w:val="both"/>
        <w:rPr>
          <w:rFonts w:ascii="Arial" w:eastAsia="Arial" w:hAnsi="Arial" w:cs="Arial"/>
          <w:sz w:val="20"/>
          <w:szCs w:val="20"/>
        </w:rPr>
      </w:pPr>
      <w:r w:rsidRPr="00A857F1">
        <w:rPr>
          <w:rFonts w:ascii="Arial" w:eastAsia="Arial" w:hAnsi="Arial" w:cs="Arial"/>
          <w:sz w:val="20"/>
          <w:szCs w:val="20"/>
        </w:rPr>
        <w:t>Teleantioquia es responsable de la administración, operación y mantenimiento de una robusta red análoga, conformada por 105 estaciones. Para identificar las inversiones necesarias y los procedimientos apropiados en este sentido, es necesario conocer las condiciones en que se realizará el fin de la operación de cada una de las estaciones que prestan el servicio de radiodifusión con tecnología analógica.</w:t>
      </w:r>
    </w:p>
    <w:p w14:paraId="5B2A6F7E" w14:textId="35184B9F" w:rsidR="00CC115D" w:rsidRPr="00A857F1" w:rsidRDefault="00CC115D" w:rsidP="00BC2BA2">
      <w:pPr>
        <w:spacing w:line="360" w:lineRule="auto"/>
        <w:ind w:right="260"/>
        <w:jc w:val="both"/>
        <w:rPr>
          <w:rFonts w:ascii="Arial" w:eastAsia="Arial" w:hAnsi="Arial" w:cs="Arial"/>
          <w:sz w:val="20"/>
          <w:szCs w:val="20"/>
        </w:rPr>
      </w:pPr>
      <w:r w:rsidRPr="00A857F1">
        <w:rPr>
          <w:rFonts w:ascii="Arial" w:eastAsia="Arial" w:hAnsi="Arial" w:cs="Arial"/>
          <w:sz w:val="20"/>
          <w:szCs w:val="20"/>
        </w:rPr>
        <w:t>Desde el inicio del proyecto de implementación de la televisión digital para todos, Teleantioquia ha realizado el apropiado acompañamiento asistiendo a las jornadas de formación dentro y fuera del país. Gestiona la modernización y renovación tecnológica de su cabecera satelital y debe realizar las inversiones necesarias para el fortalecimiento de los flujos de producción, posproducción, emisión y archivo.</w:t>
      </w:r>
    </w:p>
    <w:p w14:paraId="75FF1FFD" w14:textId="7B99D881" w:rsidR="00CC115D" w:rsidRPr="00A857F1" w:rsidRDefault="00CC115D" w:rsidP="00BC2BA2">
      <w:pPr>
        <w:spacing w:line="360" w:lineRule="auto"/>
        <w:ind w:right="260"/>
        <w:jc w:val="both"/>
        <w:rPr>
          <w:rFonts w:ascii="Arial" w:eastAsia="Arial" w:hAnsi="Arial" w:cs="Arial"/>
          <w:sz w:val="20"/>
          <w:szCs w:val="20"/>
        </w:rPr>
      </w:pPr>
      <w:r w:rsidRPr="00A857F1">
        <w:rPr>
          <w:rFonts w:ascii="Arial" w:eastAsia="Arial" w:hAnsi="Arial" w:cs="Arial"/>
          <w:sz w:val="20"/>
          <w:szCs w:val="20"/>
        </w:rPr>
        <w:t>Aunque el operador de la red a nivel nacional es RTVC, los reportes y el contacto continuo con los televidentes sobre el estado de la señal y las inquietudes que surgen a medida que avanza el proyecto, se realizan por el operador regional y en este sentido, es de gran importancia tener de manera oportuna la información y herramientas</w:t>
      </w:r>
      <w:bookmarkStart w:id="1" w:name="page3"/>
      <w:bookmarkEnd w:id="1"/>
      <w:r w:rsidRPr="00A857F1">
        <w:rPr>
          <w:rFonts w:ascii="Arial" w:eastAsia="Arial" w:hAnsi="Arial" w:cs="Arial"/>
          <w:sz w:val="20"/>
          <w:szCs w:val="20"/>
        </w:rPr>
        <w:t xml:space="preserve"> necesarias para suministrar la información solicitada, tener total claridad en la hoja de ruta para la implementación digital terrestre en </w:t>
      </w:r>
      <w:r w:rsidRPr="00A857F1">
        <w:rPr>
          <w:rFonts w:ascii="Arial" w:eastAsia="Arial" w:hAnsi="Arial" w:cs="Arial"/>
          <w:sz w:val="20"/>
          <w:szCs w:val="20"/>
        </w:rPr>
        <w:lastRenderedPageBreak/>
        <w:t>Colombia, hacer vigilancia de su cumplimiento y realizar oportunamente las observaciones y las recomendaciones que se consideren. También se deben iniciar los procesos que permitan explotar el beneficio que nos da la TDT, principalmente con el dividendo digital, garantizar funcionamiento de los equipos en comodato y los amplificadores propios.</w:t>
      </w:r>
    </w:p>
    <w:p w14:paraId="0E53308E" w14:textId="0AB1C482" w:rsidR="00CC115D" w:rsidRPr="00A857F1" w:rsidRDefault="00CC115D" w:rsidP="00BC2BA2">
      <w:pPr>
        <w:spacing w:line="360" w:lineRule="auto"/>
        <w:ind w:right="260"/>
        <w:jc w:val="both"/>
        <w:rPr>
          <w:rFonts w:ascii="Arial" w:hAnsi="Arial" w:cs="Arial"/>
          <w:sz w:val="20"/>
          <w:szCs w:val="20"/>
        </w:rPr>
      </w:pPr>
      <w:r w:rsidRPr="00A857F1">
        <w:rPr>
          <w:rFonts w:ascii="Arial" w:hAnsi="Arial" w:cs="Arial"/>
          <w:sz w:val="20"/>
          <w:szCs w:val="20"/>
        </w:rPr>
        <w:t>Teleantioquia como Canal de televisión, también se ve influenciada por el efecto de los llamados medios convergentes. La tradicional señal de televisión en la cual un canal emitía contenidos en una sola dirección para televidentes pasivos, se reevalúa. La audiencia exige interactividad y la sintonía trasciende la pantalla tradicional. El televisor pierde a pasos agigantados su protagonismo frente a dispositivos móviles inteligentes, con el aprovechamiento del Internet y a la aparición de nuevas plataformas de contenidos audiovisuales; la convergencia de medios era un hecho inaplazable.</w:t>
      </w:r>
    </w:p>
    <w:p w14:paraId="7CC6AB47" w14:textId="1DB0F105" w:rsidR="00CC115D" w:rsidRPr="00A857F1" w:rsidRDefault="00CC115D" w:rsidP="00BC2BA2">
      <w:pPr>
        <w:spacing w:line="360" w:lineRule="auto"/>
        <w:ind w:right="22"/>
        <w:jc w:val="both"/>
        <w:rPr>
          <w:rFonts w:ascii="Arial" w:hAnsi="Arial" w:cs="Arial"/>
          <w:sz w:val="20"/>
          <w:szCs w:val="20"/>
        </w:rPr>
      </w:pPr>
      <w:r w:rsidRPr="00A857F1">
        <w:rPr>
          <w:rFonts w:ascii="Arial" w:hAnsi="Arial" w:cs="Arial"/>
          <w:sz w:val="20"/>
          <w:szCs w:val="20"/>
        </w:rPr>
        <w:t>El operador público de televisión regional para Antioquia además de pionero, ha sido líder en la definición de tendencias tecnológicas en la industria de televisión regional. Como emisor de contenidos, ha impuesto a proveedores y anunciantes, estándares que le han permitido subsistir frente a competidores con gran capacidad de recursos. La constante evolución del medio no justifica que un canal como Teleantioquia esté rezagado tecnológicamente; por el contrario, debe competir con oportunidad, confiabilidad y calidad para lograr llevar nuestros contenidos con los máximos niveles de calidad al usuario final.</w:t>
      </w:r>
    </w:p>
    <w:p w14:paraId="2B06271D" w14:textId="281B0D42" w:rsidR="00CC115D" w:rsidRPr="00A857F1" w:rsidRDefault="00CC115D" w:rsidP="00BC2BA2">
      <w:pPr>
        <w:spacing w:line="360" w:lineRule="auto"/>
        <w:jc w:val="both"/>
        <w:rPr>
          <w:rFonts w:ascii="Arial" w:eastAsia="Times New Roman" w:hAnsi="Arial" w:cs="Arial"/>
          <w:sz w:val="20"/>
          <w:szCs w:val="20"/>
        </w:rPr>
      </w:pPr>
      <w:r w:rsidRPr="00A857F1">
        <w:rPr>
          <w:rFonts w:ascii="Arial" w:eastAsia="Times New Roman" w:hAnsi="Arial" w:cs="Arial"/>
          <w:sz w:val="20"/>
          <w:szCs w:val="20"/>
        </w:rPr>
        <w:t xml:space="preserve">Para este proceso se requiere una continua evolución y fortalecimiento en los diferentes proceso y flujos de producción, posproducción y emisión en lo referente a la modernización de la infraestructura tecnológica y sistemas de información, de la mano de </w:t>
      </w:r>
      <w:r w:rsidRPr="00A857F1">
        <w:rPr>
          <w:rFonts w:ascii="Arial" w:hAnsi="Arial" w:cs="Arial"/>
          <w:sz w:val="20"/>
          <w:szCs w:val="20"/>
        </w:rPr>
        <w:t xml:space="preserve">una acertada planeación en la adquisición de los sistemas necesarios para el apropiado </w:t>
      </w:r>
      <w:r w:rsidRPr="00BC2BA2">
        <w:rPr>
          <w:rFonts w:ascii="Arial" w:hAnsi="Arial" w:cs="Arial"/>
          <w:sz w:val="20"/>
          <w:szCs w:val="20"/>
        </w:rPr>
        <w:t xml:space="preserve">fortalecimiento </w:t>
      </w:r>
      <w:r w:rsidRPr="00BC2BA2">
        <w:rPr>
          <w:rFonts w:ascii="Arial" w:hAnsi="Arial"/>
          <w:sz w:val="20"/>
          <w:szCs w:val="20"/>
        </w:rPr>
        <w:t>tecnológico, con</w:t>
      </w:r>
      <w:r w:rsidRPr="00BC2BA2">
        <w:rPr>
          <w:rFonts w:ascii="Arial" w:hAnsi="Arial" w:cs="Arial"/>
          <w:sz w:val="20"/>
          <w:szCs w:val="20"/>
        </w:rPr>
        <w:t xml:space="preserve"> el uso</w:t>
      </w:r>
      <w:r w:rsidRPr="00A857F1">
        <w:rPr>
          <w:rFonts w:ascii="Arial" w:hAnsi="Arial" w:cs="Arial"/>
          <w:sz w:val="20"/>
          <w:szCs w:val="20"/>
        </w:rPr>
        <w:t xml:space="preserve"> racional y eficiente de los recursos públicos.</w:t>
      </w:r>
    </w:p>
    <w:p w14:paraId="7DAA651F" w14:textId="4C9B6486" w:rsidR="00CC115D" w:rsidRDefault="00CC115D" w:rsidP="00BC2BA2">
      <w:pPr>
        <w:spacing w:after="0" w:line="360" w:lineRule="auto"/>
        <w:rPr>
          <w:rFonts w:ascii="Arial" w:eastAsia="Times New Roman" w:hAnsi="Arial" w:cs="Arial"/>
          <w:sz w:val="20"/>
          <w:szCs w:val="20"/>
        </w:rPr>
      </w:pPr>
    </w:p>
    <w:p w14:paraId="006C43A6" w14:textId="546BD80C" w:rsidR="00BC2BA2" w:rsidRDefault="00BC2BA2" w:rsidP="00BC2BA2">
      <w:pPr>
        <w:spacing w:after="0" w:line="360" w:lineRule="auto"/>
        <w:rPr>
          <w:rFonts w:ascii="Arial" w:eastAsia="Times New Roman" w:hAnsi="Arial" w:cs="Arial"/>
          <w:sz w:val="20"/>
          <w:szCs w:val="20"/>
        </w:rPr>
      </w:pPr>
    </w:p>
    <w:p w14:paraId="484C2CA9" w14:textId="2D5A2EB4" w:rsidR="00BC2BA2" w:rsidRDefault="00BC2BA2" w:rsidP="00BC2BA2">
      <w:pPr>
        <w:spacing w:after="0" w:line="360" w:lineRule="auto"/>
        <w:rPr>
          <w:rFonts w:ascii="Arial" w:eastAsia="Times New Roman" w:hAnsi="Arial" w:cs="Arial"/>
          <w:sz w:val="20"/>
          <w:szCs w:val="20"/>
        </w:rPr>
      </w:pPr>
    </w:p>
    <w:p w14:paraId="77BE8B06" w14:textId="63E86B00" w:rsidR="00BC2BA2" w:rsidRDefault="00BC2BA2" w:rsidP="00BC2BA2">
      <w:pPr>
        <w:spacing w:after="0" w:line="360" w:lineRule="auto"/>
        <w:rPr>
          <w:rFonts w:ascii="Arial" w:eastAsia="Times New Roman" w:hAnsi="Arial" w:cs="Arial"/>
          <w:sz w:val="20"/>
          <w:szCs w:val="20"/>
        </w:rPr>
      </w:pPr>
    </w:p>
    <w:p w14:paraId="665DC8B9" w14:textId="36EA465C" w:rsidR="00BC2BA2" w:rsidRDefault="00BC2BA2" w:rsidP="00BC2BA2">
      <w:pPr>
        <w:spacing w:after="0" w:line="360" w:lineRule="auto"/>
        <w:rPr>
          <w:rFonts w:ascii="Arial" w:eastAsia="Times New Roman" w:hAnsi="Arial" w:cs="Arial"/>
          <w:sz w:val="20"/>
          <w:szCs w:val="20"/>
        </w:rPr>
      </w:pPr>
    </w:p>
    <w:p w14:paraId="549A1981" w14:textId="36D13AC9" w:rsidR="00BC2BA2" w:rsidRDefault="00BC2BA2" w:rsidP="00BC2BA2">
      <w:pPr>
        <w:spacing w:after="0" w:line="360" w:lineRule="auto"/>
        <w:rPr>
          <w:rFonts w:ascii="Arial" w:eastAsia="Times New Roman" w:hAnsi="Arial" w:cs="Arial"/>
          <w:sz w:val="20"/>
          <w:szCs w:val="20"/>
        </w:rPr>
      </w:pPr>
    </w:p>
    <w:p w14:paraId="13C91175" w14:textId="23AF6037" w:rsidR="00BC2BA2" w:rsidRDefault="00BC2BA2" w:rsidP="00BC2BA2">
      <w:pPr>
        <w:spacing w:after="0" w:line="360" w:lineRule="auto"/>
        <w:rPr>
          <w:rFonts w:ascii="Arial" w:eastAsia="Times New Roman" w:hAnsi="Arial" w:cs="Arial"/>
          <w:sz w:val="20"/>
          <w:szCs w:val="20"/>
        </w:rPr>
      </w:pPr>
    </w:p>
    <w:p w14:paraId="1A0AE5FD" w14:textId="2F25E3BE" w:rsidR="00BC2BA2" w:rsidRDefault="00BC2BA2" w:rsidP="00BC2BA2">
      <w:pPr>
        <w:spacing w:after="0" w:line="360" w:lineRule="auto"/>
        <w:rPr>
          <w:rFonts w:ascii="Arial" w:eastAsia="Times New Roman" w:hAnsi="Arial" w:cs="Arial"/>
          <w:sz w:val="20"/>
          <w:szCs w:val="20"/>
        </w:rPr>
      </w:pPr>
    </w:p>
    <w:p w14:paraId="5B9EB8C7" w14:textId="73239271" w:rsidR="00BC2BA2" w:rsidRDefault="00BC2BA2" w:rsidP="00BC2BA2">
      <w:pPr>
        <w:spacing w:after="0" w:line="360" w:lineRule="auto"/>
        <w:rPr>
          <w:rFonts w:ascii="Arial" w:eastAsia="Times New Roman" w:hAnsi="Arial" w:cs="Arial"/>
          <w:sz w:val="20"/>
          <w:szCs w:val="20"/>
        </w:rPr>
      </w:pPr>
    </w:p>
    <w:p w14:paraId="36B5E553" w14:textId="7B2B66C2" w:rsidR="00BC2BA2" w:rsidRDefault="00BC2BA2" w:rsidP="00BC2BA2">
      <w:pPr>
        <w:spacing w:after="0" w:line="360" w:lineRule="auto"/>
        <w:rPr>
          <w:rFonts w:ascii="Arial" w:eastAsia="Times New Roman" w:hAnsi="Arial" w:cs="Arial"/>
          <w:sz w:val="20"/>
          <w:szCs w:val="20"/>
        </w:rPr>
      </w:pPr>
    </w:p>
    <w:p w14:paraId="4B1216DD" w14:textId="0513D85B" w:rsidR="00BC2BA2" w:rsidRDefault="00BC2BA2" w:rsidP="00BC2BA2">
      <w:pPr>
        <w:spacing w:after="0" w:line="360" w:lineRule="auto"/>
        <w:rPr>
          <w:rFonts w:ascii="Arial" w:eastAsia="Times New Roman" w:hAnsi="Arial" w:cs="Arial"/>
          <w:sz w:val="20"/>
          <w:szCs w:val="20"/>
        </w:rPr>
      </w:pPr>
    </w:p>
    <w:p w14:paraId="655FBD4D" w14:textId="77777777" w:rsidR="00BC2BA2" w:rsidRDefault="00BC2BA2" w:rsidP="00BC2BA2">
      <w:pPr>
        <w:spacing w:after="0" w:line="360" w:lineRule="auto"/>
        <w:rPr>
          <w:rFonts w:ascii="Arial" w:eastAsia="Times New Roman" w:hAnsi="Arial" w:cs="Arial"/>
          <w:sz w:val="20"/>
          <w:szCs w:val="20"/>
        </w:rPr>
      </w:pPr>
    </w:p>
    <w:p w14:paraId="02FA7BD1" w14:textId="77777777" w:rsidR="00BC2BA2" w:rsidRDefault="00BC2BA2" w:rsidP="00BC2BA2">
      <w:pPr>
        <w:spacing w:after="0" w:line="360" w:lineRule="auto"/>
        <w:rPr>
          <w:rFonts w:ascii="Arial" w:eastAsia="Times New Roman" w:hAnsi="Arial" w:cs="Arial"/>
          <w:sz w:val="20"/>
          <w:szCs w:val="20"/>
        </w:rPr>
      </w:pPr>
    </w:p>
    <w:p w14:paraId="678E92C1" w14:textId="24EE0D30" w:rsidR="00CC115D" w:rsidRDefault="00CC115D" w:rsidP="00BC2BA2">
      <w:pPr>
        <w:spacing w:after="0" w:line="360" w:lineRule="auto"/>
        <w:jc w:val="center"/>
        <w:rPr>
          <w:rFonts w:ascii="Arial" w:eastAsia="Arial" w:hAnsi="Arial" w:cs="Arial"/>
          <w:b/>
          <w:sz w:val="20"/>
          <w:szCs w:val="20"/>
        </w:rPr>
      </w:pPr>
      <w:r w:rsidRPr="00A857F1">
        <w:rPr>
          <w:rFonts w:ascii="Arial" w:eastAsia="Arial" w:hAnsi="Arial" w:cs="Arial"/>
          <w:b/>
          <w:sz w:val="20"/>
          <w:szCs w:val="20"/>
        </w:rPr>
        <w:lastRenderedPageBreak/>
        <w:t>Objetivo general</w:t>
      </w:r>
    </w:p>
    <w:p w14:paraId="5B7CB896" w14:textId="77777777" w:rsidR="00BC2BA2" w:rsidRPr="00A857F1" w:rsidRDefault="00BC2BA2" w:rsidP="00BC2BA2">
      <w:pPr>
        <w:spacing w:after="0" w:line="360" w:lineRule="auto"/>
        <w:rPr>
          <w:rFonts w:ascii="Arial" w:eastAsia="Times New Roman" w:hAnsi="Arial" w:cs="Arial"/>
          <w:sz w:val="20"/>
          <w:szCs w:val="20"/>
        </w:rPr>
      </w:pPr>
    </w:p>
    <w:p w14:paraId="2ED1AD39" w14:textId="15C0E5FB" w:rsidR="00CC115D" w:rsidRPr="00A857F1" w:rsidRDefault="00CC115D" w:rsidP="00BC2BA2">
      <w:pPr>
        <w:spacing w:line="360" w:lineRule="auto"/>
        <w:ind w:right="260"/>
        <w:jc w:val="both"/>
        <w:rPr>
          <w:rFonts w:ascii="Arial" w:eastAsia="Arial" w:hAnsi="Arial" w:cs="Arial"/>
          <w:sz w:val="20"/>
          <w:szCs w:val="20"/>
        </w:rPr>
      </w:pPr>
      <w:r w:rsidRPr="00A857F1">
        <w:rPr>
          <w:rFonts w:ascii="Arial" w:eastAsia="Arial" w:hAnsi="Arial" w:cs="Arial"/>
          <w:sz w:val="20"/>
          <w:szCs w:val="20"/>
        </w:rPr>
        <w:t>Garantizar el fortalecimiento e integración de los flujos de trabajo para la elaboración y difusión de contenidos audiovisuales dentro de la convergencia de plataformas digitales.</w:t>
      </w:r>
    </w:p>
    <w:p w14:paraId="2F41BD4A" w14:textId="30F8A95B" w:rsidR="00CC115D" w:rsidRDefault="00CC115D" w:rsidP="00BC2BA2">
      <w:pPr>
        <w:spacing w:after="0" w:line="360" w:lineRule="auto"/>
        <w:jc w:val="center"/>
        <w:rPr>
          <w:rFonts w:ascii="Arial" w:eastAsia="Arial" w:hAnsi="Arial" w:cs="Arial"/>
          <w:b/>
          <w:sz w:val="20"/>
          <w:szCs w:val="20"/>
        </w:rPr>
      </w:pPr>
      <w:r w:rsidRPr="00A857F1">
        <w:rPr>
          <w:rFonts w:ascii="Arial" w:eastAsia="Arial" w:hAnsi="Arial" w:cs="Arial"/>
          <w:b/>
          <w:sz w:val="20"/>
          <w:szCs w:val="20"/>
        </w:rPr>
        <w:t>Alcance</w:t>
      </w:r>
    </w:p>
    <w:p w14:paraId="68C38CAD" w14:textId="77777777" w:rsidR="00BC2BA2" w:rsidRDefault="00BC2BA2" w:rsidP="00BC2BA2">
      <w:pPr>
        <w:spacing w:after="0" w:line="360" w:lineRule="auto"/>
        <w:rPr>
          <w:rFonts w:ascii="Arial" w:eastAsia="Times New Roman" w:hAnsi="Arial" w:cs="Arial"/>
          <w:sz w:val="20"/>
          <w:szCs w:val="20"/>
        </w:rPr>
      </w:pPr>
    </w:p>
    <w:p w14:paraId="146246F5" w14:textId="26C0845E" w:rsidR="00CC115D" w:rsidRPr="00A857F1" w:rsidRDefault="00CC115D" w:rsidP="00BC2BA2">
      <w:pPr>
        <w:spacing w:line="360" w:lineRule="auto"/>
        <w:ind w:right="260"/>
        <w:jc w:val="both"/>
        <w:rPr>
          <w:rFonts w:ascii="Arial" w:eastAsia="Arial" w:hAnsi="Arial" w:cs="Arial"/>
          <w:sz w:val="20"/>
          <w:szCs w:val="20"/>
        </w:rPr>
      </w:pPr>
      <w:r w:rsidRPr="00A857F1">
        <w:rPr>
          <w:rFonts w:ascii="Arial" w:eastAsia="Arial" w:hAnsi="Arial" w:cs="Arial"/>
          <w:sz w:val="20"/>
          <w:szCs w:val="20"/>
        </w:rPr>
        <w:t xml:space="preserve">Teniendo que cuenta que la Televisión Digital terrestre y los dispositivos móviles que hoy se ofrecen en el mercado posibilitan el consumo de contenidos en alta definición, y esta resolución (HD), se ha convertido en una exigencia de nuestros consumidores, por tanto, es totalmente necesaria la modernización de los procesos de producción y gestión de contenidos audiovisuales, garantizando un flujo HD </w:t>
      </w:r>
      <w:proofErr w:type="spellStart"/>
      <w:r w:rsidRPr="00A857F1">
        <w:rPr>
          <w:rFonts w:ascii="Arial" w:eastAsia="Arial" w:hAnsi="Arial" w:cs="Arial"/>
          <w:i/>
          <w:sz w:val="20"/>
          <w:szCs w:val="20"/>
        </w:rPr>
        <w:t>End</w:t>
      </w:r>
      <w:proofErr w:type="spellEnd"/>
      <w:r w:rsidRPr="00A857F1">
        <w:rPr>
          <w:rFonts w:ascii="Arial" w:eastAsia="Arial" w:hAnsi="Arial" w:cs="Arial"/>
          <w:i/>
          <w:sz w:val="20"/>
          <w:szCs w:val="20"/>
        </w:rPr>
        <w:t xml:space="preserve"> To </w:t>
      </w:r>
      <w:proofErr w:type="spellStart"/>
      <w:r w:rsidRPr="00A857F1">
        <w:rPr>
          <w:rFonts w:ascii="Arial" w:eastAsia="Arial" w:hAnsi="Arial" w:cs="Arial"/>
          <w:i/>
          <w:sz w:val="20"/>
          <w:szCs w:val="20"/>
        </w:rPr>
        <w:t>End</w:t>
      </w:r>
      <w:proofErr w:type="spellEnd"/>
      <w:r w:rsidRPr="00A857F1">
        <w:rPr>
          <w:rFonts w:ascii="Arial" w:eastAsia="Arial" w:hAnsi="Arial" w:cs="Arial"/>
          <w:sz w:val="20"/>
          <w:szCs w:val="20"/>
        </w:rPr>
        <w:t xml:space="preserve">, desde la captura hasta la emisión, con el fin de tener una plataforma común para el desarrollo y creación de contenidos para todos los medios, convirtiéndose de esta manera la convergencia en una suma de servicios que al interior de la organización optimizará cada etapa del proceso productivo, reflejado en el crecimiento de las audiencias y el cumplimiento del </w:t>
      </w:r>
      <w:r w:rsidR="00CB2AD1">
        <w:rPr>
          <w:rFonts w:ascii="Arial" w:eastAsia="Arial" w:hAnsi="Arial" w:cs="Arial"/>
          <w:sz w:val="20"/>
          <w:szCs w:val="20"/>
        </w:rPr>
        <w:t>Plan E</w:t>
      </w:r>
      <w:r w:rsidRPr="00A857F1">
        <w:rPr>
          <w:rFonts w:ascii="Arial" w:eastAsia="Arial" w:hAnsi="Arial" w:cs="Arial"/>
          <w:sz w:val="20"/>
          <w:szCs w:val="20"/>
        </w:rPr>
        <w:t xml:space="preserve">stratégico de Teleantioquia </w:t>
      </w:r>
      <w:r w:rsidR="00CB2AD1">
        <w:rPr>
          <w:rFonts w:ascii="Arial" w:eastAsia="Arial" w:hAnsi="Arial" w:cs="Arial"/>
          <w:sz w:val="20"/>
          <w:szCs w:val="20"/>
        </w:rPr>
        <w:t xml:space="preserve">Emociona </w:t>
      </w:r>
      <w:r w:rsidR="00CB2AD1" w:rsidRPr="00A857F1">
        <w:rPr>
          <w:rFonts w:ascii="Arial" w:eastAsia="Arial" w:hAnsi="Arial" w:cs="Arial"/>
          <w:sz w:val="20"/>
          <w:szCs w:val="20"/>
        </w:rPr>
        <w:t>2020-2023</w:t>
      </w:r>
      <w:r w:rsidR="00CB2AD1">
        <w:rPr>
          <w:rFonts w:ascii="Arial" w:eastAsia="Arial" w:hAnsi="Arial" w:cs="Arial"/>
          <w:sz w:val="20"/>
          <w:szCs w:val="20"/>
        </w:rPr>
        <w:t>.</w:t>
      </w:r>
    </w:p>
    <w:p w14:paraId="1DF5B235" w14:textId="188A29D0" w:rsidR="00CC115D" w:rsidRPr="00CC115D" w:rsidRDefault="00CC115D" w:rsidP="00BC2BA2">
      <w:pPr>
        <w:spacing w:line="360" w:lineRule="auto"/>
        <w:ind w:right="260"/>
        <w:jc w:val="both"/>
        <w:rPr>
          <w:rFonts w:ascii="Arial" w:eastAsia="Times New Roman" w:hAnsi="Arial" w:cs="Arial"/>
          <w:sz w:val="20"/>
          <w:szCs w:val="20"/>
        </w:rPr>
      </w:pPr>
      <w:r w:rsidRPr="00A857F1">
        <w:rPr>
          <w:rFonts w:ascii="Arial" w:eastAsia="Arial" w:hAnsi="Arial" w:cs="Arial"/>
          <w:sz w:val="20"/>
          <w:szCs w:val="20"/>
        </w:rPr>
        <w:t xml:space="preserve"> </w:t>
      </w:r>
      <w:bookmarkStart w:id="2" w:name="page4"/>
      <w:bookmarkEnd w:id="2"/>
      <w:r w:rsidRPr="00A857F1">
        <w:rPr>
          <w:rFonts w:ascii="Arial" w:eastAsia="Arial" w:hAnsi="Arial" w:cs="Arial"/>
          <w:sz w:val="20"/>
          <w:szCs w:val="20"/>
        </w:rPr>
        <w:t>La ejecución del Plan estratégico de Tecnologías para Teleantioquia, permitirá la actualización y renovación de los procesos orientados a la producción y difusión de contenidos audiovisuales con equipos de última generación, destinados a la digitalización e integración de la infraestructura tecnológica del canal Regional.</w:t>
      </w:r>
    </w:p>
    <w:p w14:paraId="0C1EB60C" w14:textId="5B44695E" w:rsidR="00CC115D" w:rsidRPr="00A857F1" w:rsidRDefault="00CC115D" w:rsidP="00BC2BA2">
      <w:pPr>
        <w:spacing w:line="360" w:lineRule="auto"/>
        <w:ind w:right="260"/>
        <w:jc w:val="both"/>
        <w:rPr>
          <w:rFonts w:ascii="Arial" w:eastAsia="Arial" w:hAnsi="Arial" w:cs="Arial"/>
          <w:sz w:val="20"/>
          <w:szCs w:val="20"/>
        </w:rPr>
      </w:pPr>
      <w:r w:rsidRPr="00A857F1">
        <w:rPr>
          <w:rFonts w:ascii="Arial" w:eastAsia="Arial" w:hAnsi="Arial" w:cs="Arial"/>
          <w:sz w:val="20"/>
          <w:szCs w:val="20"/>
        </w:rPr>
        <w:t>Para la generación de la alta definición, se requiere de un completo flujo implementado de principio a fin, es decir que desde la captura hasta el usuario final todo el proceso sea en HD. Lo que exige cámaras, micrófonos, luminarias y herramientas especializadas de última generación que cumplan con los niveles adecuados de calidad.</w:t>
      </w:r>
    </w:p>
    <w:p w14:paraId="12EAF3B7" w14:textId="6D388FE6" w:rsidR="00CC115D" w:rsidRPr="00A857F1" w:rsidRDefault="00CC115D" w:rsidP="00BC2BA2">
      <w:pPr>
        <w:spacing w:line="360" w:lineRule="auto"/>
        <w:ind w:right="260"/>
        <w:jc w:val="both"/>
        <w:rPr>
          <w:rFonts w:ascii="Arial" w:eastAsia="Arial" w:hAnsi="Arial" w:cs="Arial"/>
          <w:sz w:val="20"/>
          <w:szCs w:val="20"/>
        </w:rPr>
      </w:pPr>
      <w:r w:rsidRPr="00A857F1">
        <w:rPr>
          <w:rFonts w:ascii="Arial" w:eastAsia="Arial" w:hAnsi="Arial" w:cs="Arial"/>
          <w:sz w:val="20"/>
          <w:szCs w:val="20"/>
        </w:rPr>
        <w:t xml:space="preserve">Lo anterior de la mano con el engranaje de sus procesos, a lineados a la estrategia, con herramienta tecnológicas, sistemas de información y una red convergente, que permitan una interacción y un trabajo mancomunado para el beneficio del fin primordial, el </w:t>
      </w:r>
      <w:r>
        <w:rPr>
          <w:rFonts w:ascii="Arial" w:eastAsia="Arial" w:hAnsi="Arial" w:cs="Arial"/>
          <w:sz w:val="20"/>
          <w:szCs w:val="20"/>
        </w:rPr>
        <w:t>cual es el t</w:t>
      </w:r>
      <w:r w:rsidRPr="00A857F1">
        <w:rPr>
          <w:rFonts w:ascii="Arial" w:eastAsia="Arial" w:hAnsi="Arial" w:cs="Arial"/>
          <w:sz w:val="20"/>
          <w:szCs w:val="20"/>
        </w:rPr>
        <w:t>elevidente</w:t>
      </w:r>
      <w:r>
        <w:rPr>
          <w:rFonts w:ascii="Arial" w:eastAsia="Arial" w:hAnsi="Arial" w:cs="Arial"/>
          <w:sz w:val="20"/>
          <w:szCs w:val="20"/>
        </w:rPr>
        <w:t>.</w:t>
      </w:r>
    </w:p>
    <w:p w14:paraId="1D8CA112" w14:textId="77777777" w:rsidR="00CC115D" w:rsidRDefault="00CC115D" w:rsidP="00BC2BA2">
      <w:pPr>
        <w:tabs>
          <w:tab w:val="left" w:pos="600"/>
        </w:tabs>
        <w:spacing w:after="0" w:line="360" w:lineRule="auto"/>
        <w:jc w:val="both"/>
        <w:rPr>
          <w:rFonts w:ascii="Arial" w:eastAsia="Times New Roman" w:hAnsi="Arial" w:cs="Arial"/>
          <w:sz w:val="20"/>
          <w:szCs w:val="20"/>
        </w:rPr>
      </w:pPr>
    </w:p>
    <w:p w14:paraId="09539A3A" w14:textId="77777777" w:rsidR="00BC2BA2" w:rsidRDefault="00BC2BA2" w:rsidP="00BC2BA2">
      <w:pPr>
        <w:tabs>
          <w:tab w:val="left" w:pos="600"/>
        </w:tabs>
        <w:spacing w:after="0" w:line="360" w:lineRule="auto"/>
        <w:jc w:val="both"/>
        <w:rPr>
          <w:rFonts w:ascii="Arial" w:eastAsia="Times New Roman" w:hAnsi="Arial" w:cs="Arial"/>
          <w:b/>
          <w:sz w:val="20"/>
          <w:szCs w:val="20"/>
        </w:rPr>
      </w:pPr>
    </w:p>
    <w:p w14:paraId="0E79FD07" w14:textId="4F15D857" w:rsidR="00BC2BA2" w:rsidRDefault="00BC2BA2" w:rsidP="00BC2BA2">
      <w:pPr>
        <w:tabs>
          <w:tab w:val="left" w:pos="600"/>
        </w:tabs>
        <w:spacing w:after="0" w:line="360" w:lineRule="auto"/>
        <w:jc w:val="both"/>
        <w:rPr>
          <w:rFonts w:ascii="Arial" w:eastAsia="Times New Roman" w:hAnsi="Arial" w:cs="Arial"/>
          <w:b/>
          <w:sz w:val="20"/>
          <w:szCs w:val="20"/>
        </w:rPr>
      </w:pPr>
    </w:p>
    <w:p w14:paraId="14196663" w14:textId="77777777" w:rsidR="00914596" w:rsidRDefault="00914596" w:rsidP="00BC2BA2">
      <w:pPr>
        <w:tabs>
          <w:tab w:val="left" w:pos="600"/>
        </w:tabs>
        <w:spacing w:after="0" w:line="360" w:lineRule="auto"/>
        <w:jc w:val="both"/>
        <w:rPr>
          <w:rFonts w:ascii="Arial" w:eastAsia="Times New Roman" w:hAnsi="Arial" w:cs="Arial"/>
          <w:b/>
          <w:sz w:val="20"/>
          <w:szCs w:val="20"/>
        </w:rPr>
      </w:pPr>
    </w:p>
    <w:p w14:paraId="2C1F7F57" w14:textId="77777777" w:rsidR="00BC2BA2" w:rsidRDefault="00BC2BA2" w:rsidP="00BC2BA2">
      <w:pPr>
        <w:tabs>
          <w:tab w:val="left" w:pos="600"/>
        </w:tabs>
        <w:spacing w:after="0" w:line="360" w:lineRule="auto"/>
        <w:jc w:val="both"/>
        <w:rPr>
          <w:rFonts w:ascii="Arial" w:eastAsia="Times New Roman" w:hAnsi="Arial" w:cs="Arial"/>
          <w:b/>
          <w:sz w:val="20"/>
          <w:szCs w:val="20"/>
        </w:rPr>
      </w:pPr>
    </w:p>
    <w:p w14:paraId="705664DC" w14:textId="77777777" w:rsidR="00BC2BA2" w:rsidRDefault="00BC2BA2" w:rsidP="00BC2BA2">
      <w:pPr>
        <w:tabs>
          <w:tab w:val="left" w:pos="600"/>
        </w:tabs>
        <w:spacing w:after="0" w:line="360" w:lineRule="auto"/>
        <w:jc w:val="both"/>
        <w:rPr>
          <w:rFonts w:ascii="Arial" w:eastAsia="Times New Roman" w:hAnsi="Arial" w:cs="Arial"/>
          <w:b/>
          <w:sz w:val="20"/>
          <w:szCs w:val="20"/>
        </w:rPr>
      </w:pPr>
    </w:p>
    <w:p w14:paraId="65C7332A" w14:textId="77777777" w:rsidR="00BC2BA2" w:rsidRDefault="00BC2BA2" w:rsidP="00BC2BA2">
      <w:pPr>
        <w:tabs>
          <w:tab w:val="left" w:pos="600"/>
        </w:tabs>
        <w:spacing w:after="0" w:line="360" w:lineRule="auto"/>
        <w:jc w:val="both"/>
        <w:rPr>
          <w:rFonts w:ascii="Arial" w:eastAsia="Times New Roman" w:hAnsi="Arial" w:cs="Arial"/>
          <w:b/>
          <w:sz w:val="20"/>
          <w:szCs w:val="20"/>
        </w:rPr>
      </w:pPr>
    </w:p>
    <w:p w14:paraId="4FA52BD9" w14:textId="77777777" w:rsidR="00BC2BA2" w:rsidRDefault="00BC2BA2" w:rsidP="00BC2BA2">
      <w:pPr>
        <w:tabs>
          <w:tab w:val="left" w:pos="600"/>
        </w:tabs>
        <w:spacing w:after="0" w:line="360" w:lineRule="auto"/>
        <w:jc w:val="both"/>
        <w:rPr>
          <w:rFonts w:ascii="Arial" w:eastAsia="Times New Roman" w:hAnsi="Arial" w:cs="Arial"/>
          <w:b/>
          <w:sz w:val="20"/>
          <w:szCs w:val="20"/>
        </w:rPr>
      </w:pPr>
    </w:p>
    <w:p w14:paraId="465F5182" w14:textId="77777777" w:rsidR="00BC2BA2" w:rsidRDefault="00BC2BA2" w:rsidP="00BC2BA2">
      <w:pPr>
        <w:tabs>
          <w:tab w:val="left" w:pos="600"/>
        </w:tabs>
        <w:spacing w:after="0" w:line="360" w:lineRule="auto"/>
        <w:jc w:val="both"/>
        <w:rPr>
          <w:rFonts w:ascii="Arial" w:eastAsia="Times New Roman" w:hAnsi="Arial" w:cs="Arial"/>
          <w:b/>
          <w:sz w:val="20"/>
          <w:szCs w:val="20"/>
        </w:rPr>
      </w:pPr>
    </w:p>
    <w:p w14:paraId="0C290E39" w14:textId="51C6C1B1" w:rsidR="00CC115D" w:rsidRDefault="00CC115D" w:rsidP="00BC2BA2">
      <w:pPr>
        <w:tabs>
          <w:tab w:val="left" w:pos="600"/>
        </w:tabs>
        <w:spacing w:after="0" w:line="360" w:lineRule="auto"/>
        <w:jc w:val="center"/>
        <w:rPr>
          <w:rFonts w:ascii="Arial" w:eastAsia="Times New Roman" w:hAnsi="Arial" w:cs="Arial"/>
          <w:b/>
          <w:sz w:val="20"/>
          <w:szCs w:val="20"/>
        </w:rPr>
      </w:pPr>
      <w:r>
        <w:rPr>
          <w:rFonts w:ascii="Arial" w:eastAsia="Times New Roman" w:hAnsi="Arial" w:cs="Arial"/>
          <w:b/>
          <w:sz w:val="20"/>
          <w:szCs w:val="20"/>
        </w:rPr>
        <w:lastRenderedPageBreak/>
        <w:t>O</w:t>
      </w:r>
      <w:r w:rsidRPr="00A857F1">
        <w:rPr>
          <w:rFonts w:ascii="Arial" w:eastAsia="Times New Roman" w:hAnsi="Arial" w:cs="Arial"/>
          <w:b/>
          <w:sz w:val="20"/>
          <w:szCs w:val="20"/>
        </w:rPr>
        <w:t>bjetivos estratégicos</w:t>
      </w:r>
    </w:p>
    <w:p w14:paraId="5101787E" w14:textId="77777777" w:rsidR="00BC2BA2" w:rsidRPr="00A857F1" w:rsidRDefault="00BC2BA2" w:rsidP="00BC2BA2">
      <w:pPr>
        <w:tabs>
          <w:tab w:val="left" w:pos="600"/>
        </w:tabs>
        <w:spacing w:after="0" w:line="360" w:lineRule="auto"/>
        <w:jc w:val="center"/>
        <w:rPr>
          <w:rFonts w:ascii="Arial" w:eastAsia="Times New Roman" w:hAnsi="Arial" w:cs="Arial"/>
          <w:b/>
          <w:sz w:val="20"/>
          <w:szCs w:val="20"/>
        </w:rPr>
      </w:pPr>
    </w:p>
    <w:p w14:paraId="66B6BF10" w14:textId="77777777" w:rsidR="00CC115D" w:rsidRPr="00A857F1" w:rsidRDefault="00CC115D" w:rsidP="00BC2BA2">
      <w:pPr>
        <w:spacing w:line="360" w:lineRule="auto"/>
        <w:jc w:val="center"/>
        <w:rPr>
          <w:rFonts w:ascii="Arial" w:eastAsia="Times New Roman" w:hAnsi="Arial" w:cs="Arial"/>
          <w:b/>
          <w:sz w:val="20"/>
          <w:szCs w:val="20"/>
        </w:rPr>
      </w:pPr>
      <w:r w:rsidRPr="00A857F1">
        <w:rPr>
          <w:rFonts w:ascii="Arial" w:eastAsia="Times New Roman" w:hAnsi="Arial" w:cs="Arial"/>
          <w:b/>
          <w:sz w:val="20"/>
          <w:szCs w:val="20"/>
        </w:rPr>
        <w:t>Línea estratégica 2: Teleantioquia Conecta</w:t>
      </w:r>
    </w:p>
    <w:p w14:paraId="0BCCB95C" w14:textId="77777777" w:rsidR="00CC115D" w:rsidRPr="00A857F1" w:rsidRDefault="00CC115D" w:rsidP="00BC2BA2">
      <w:pPr>
        <w:pStyle w:val="PETA03"/>
        <w:spacing w:line="360" w:lineRule="auto"/>
        <w:rPr>
          <w:rFonts w:ascii="Arial" w:hAnsi="Arial" w:cs="Arial"/>
          <w:sz w:val="20"/>
          <w:szCs w:val="20"/>
        </w:rPr>
      </w:pPr>
      <w:bookmarkStart w:id="3" w:name="_Toc59102190"/>
      <w:r w:rsidRPr="00A857F1">
        <w:rPr>
          <w:rFonts w:ascii="Arial" w:hAnsi="Arial" w:cs="Arial"/>
          <w:sz w:val="20"/>
          <w:szCs w:val="20"/>
        </w:rPr>
        <w:t>Objetivo Estratégico 2.1.</w:t>
      </w:r>
      <w:bookmarkEnd w:id="3"/>
    </w:p>
    <w:p w14:paraId="47EFAB27" w14:textId="77777777" w:rsidR="00CC115D" w:rsidRPr="00A857F1" w:rsidRDefault="00CC115D" w:rsidP="00BC2BA2">
      <w:pPr>
        <w:pStyle w:val="Sinespaciado"/>
        <w:spacing w:line="360" w:lineRule="auto"/>
        <w:jc w:val="both"/>
        <w:rPr>
          <w:rFonts w:ascii="Arial" w:hAnsi="Arial" w:cs="Arial"/>
          <w:sz w:val="20"/>
          <w:szCs w:val="20"/>
        </w:rPr>
      </w:pPr>
    </w:p>
    <w:p w14:paraId="5085E1DD" w14:textId="77777777" w:rsidR="00CC115D" w:rsidRPr="00A857F1" w:rsidRDefault="00CC115D" w:rsidP="00BC2BA2">
      <w:pPr>
        <w:pStyle w:val="Sinespaciado"/>
        <w:spacing w:line="360" w:lineRule="auto"/>
        <w:jc w:val="both"/>
        <w:rPr>
          <w:rFonts w:ascii="Arial" w:hAnsi="Arial" w:cs="Arial"/>
          <w:sz w:val="20"/>
          <w:szCs w:val="20"/>
        </w:rPr>
      </w:pPr>
      <w:r w:rsidRPr="00A857F1">
        <w:rPr>
          <w:rFonts w:ascii="Arial" w:hAnsi="Arial" w:cs="Arial"/>
          <w:sz w:val="20"/>
          <w:szCs w:val="20"/>
        </w:rPr>
        <w:t>Fortalecer entre 2020 y 2023 la producción, transmisión y emisión multiplataforma de Teleantioquia.</w:t>
      </w:r>
    </w:p>
    <w:p w14:paraId="3B36CE4D" w14:textId="77777777" w:rsidR="00CC115D" w:rsidRPr="00A857F1" w:rsidRDefault="00CC115D" w:rsidP="00BC2BA2">
      <w:pPr>
        <w:pStyle w:val="Sinespaciado"/>
        <w:spacing w:line="360" w:lineRule="auto"/>
        <w:jc w:val="both"/>
        <w:rPr>
          <w:rFonts w:ascii="Arial" w:hAnsi="Arial" w:cs="Arial"/>
          <w:sz w:val="20"/>
          <w:szCs w:val="20"/>
        </w:rPr>
      </w:pPr>
    </w:p>
    <w:p w14:paraId="409532D8" w14:textId="1E065AAF" w:rsidR="00CC115D" w:rsidRDefault="00CC115D" w:rsidP="00BC2BA2">
      <w:pPr>
        <w:pStyle w:val="Sinespaciado"/>
        <w:spacing w:line="360" w:lineRule="auto"/>
        <w:jc w:val="both"/>
        <w:rPr>
          <w:rFonts w:ascii="Arial" w:hAnsi="Arial" w:cs="Arial"/>
          <w:sz w:val="20"/>
          <w:szCs w:val="20"/>
        </w:rPr>
      </w:pPr>
      <w:r w:rsidRPr="00A857F1">
        <w:rPr>
          <w:rFonts w:ascii="Arial" w:hAnsi="Arial" w:cs="Arial"/>
          <w:sz w:val="20"/>
          <w:szCs w:val="20"/>
        </w:rPr>
        <w:t>En este cuatrienio, el área de Producción y Realización de Teleantioquia deberá adaptar sus procesos a la distribución de los contenidos audiovisuales por diferentes plataformas (bien sea medios o dispositivos), esto implica que dentro de la organización se implementen esquemas de trabajo que permitan la trazabilidad de los productos audiovisuales, logrando así la máxima eficiencia en el uso de los recursos disponibles.</w:t>
      </w:r>
    </w:p>
    <w:p w14:paraId="74D1AF62" w14:textId="77777777" w:rsidR="006D73B9" w:rsidRPr="00A857F1" w:rsidRDefault="006D73B9" w:rsidP="00BC2BA2">
      <w:pPr>
        <w:pStyle w:val="Sinespaciado"/>
        <w:spacing w:line="360" w:lineRule="auto"/>
        <w:jc w:val="both"/>
        <w:rPr>
          <w:rFonts w:ascii="Arial" w:hAnsi="Arial" w:cs="Arial"/>
          <w:sz w:val="20"/>
          <w:szCs w:val="20"/>
        </w:rPr>
      </w:pPr>
      <w:bookmarkStart w:id="4" w:name="_GoBack"/>
      <w:bookmarkEnd w:id="4"/>
    </w:p>
    <w:p w14:paraId="5949095A" w14:textId="407867C5" w:rsidR="00CC115D" w:rsidRPr="00A857F1" w:rsidRDefault="00CC115D" w:rsidP="00BC2BA2">
      <w:pPr>
        <w:spacing w:line="360" w:lineRule="auto"/>
        <w:jc w:val="both"/>
        <w:rPr>
          <w:rFonts w:ascii="Arial" w:eastAsia="Times New Roman" w:hAnsi="Arial" w:cs="Arial"/>
          <w:sz w:val="20"/>
          <w:szCs w:val="20"/>
        </w:rPr>
      </w:pPr>
      <w:r w:rsidRPr="00A857F1">
        <w:rPr>
          <w:rFonts w:ascii="Arial" w:eastAsia="Times New Roman" w:hAnsi="Arial" w:cs="Arial"/>
          <w:sz w:val="20"/>
          <w:szCs w:val="20"/>
        </w:rPr>
        <w:t>Teleantioquia busca estar cerca de sus audiencias, fortaleciendo su infraestructura tecnológica e implementando nuevos medios de acceso. Como medio articulado del Departamento, Teleantioquia, a través de la generación de sus contenidos audiovisuales, busca integrar y proyectar las diferentes realidades, culturas e identidades de los antioqueños, contando lo que pasa en cada uno de los rincones de Antioquia y haciendo, de los habitantes del territorio, los protagonistas de cada palabra, cada imagen, cada historia.</w:t>
      </w:r>
    </w:p>
    <w:p w14:paraId="5770CC36" w14:textId="77777777" w:rsidR="00BC2BA2" w:rsidRDefault="00BC2BA2" w:rsidP="00BC2BA2">
      <w:pPr>
        <w:spacing w:line="360" w:lineRule="auto"/>
        <w:jc w:val="both"/>
        <w:rPr>
          <w:rFonts w:ascii="Arial" w:eastAsia="Times New Roman" w:hAnsi="Arial" w:cs="Arial"/>
          <w:b/>
          <w:sz w:val="20"/>
          <w:szCs w:val="20"/>
        </w:rPr>
      </w:pPr>
    </w:p>
    <w:p w14:paraId="0C30EC46" w14:textId="1D2960BC" w:rsidR="00CC115D" w:rsidRPr="00A857F1" w:rsidRDefault="00FD0984" w:rsidP="00BC2BA2">
      <w:pPr>
        <w:spacing w:line="360" w:lineRule="auto"/>
        <w:jc w:val="both"/>
        <w:rPr>
          <w:rFonts w:ascii="Arial" w:eastAsia="Times New Roman" w:hAnsi="Arial" w:cs="Arial"/>
          <w:b/>
          <w:sz w:val="20"/>
          <w:szCs w:val="20"/>
        </w:rPr>
      </w:pPr>
      <w:r>
        <w:rPr>
          <w:rFonts w:ascii="Arial" w:eastAsia="Times New Roman" w:hAnsi="Arial" w:cs="Arial"/>
          <w:b/>
          <w:sz w:val="20"/>
          <w:szCs w:val="20"/>
        </w:rPr>
        <w:t>Estrategia 2.1.1.</w:t>
      </w:r>
    </w:p>
    <w:p w14:paraId="2653499F" w14:textId="37C2AE83" w:rsidR="00CC115D" w:rsidRPr="00FD0984" w:rsidRDefault="00CC115D" w:rsidP="00BC2BA2">
      <w:pPr>
        <w:spacing w:line="360" w:lineRule="auto"/>
        <w:jc w:val="both"/>
        <w:rPr>
          <w:rFonts w:ascii="Arial" w:eastAsia="Times New Roman" w:hAnsi="Arial" w:cs="Arial"/>
          <w:b/>
          <w:sz w:val="20"/>
          <w:szCs w:val="20"/>
          <w:u w:val="single"/>
        </w:rPr>
      </w:pPr>
      <w:r w:rsidRPr="00A857F1">
        <w:rPr>
          <w:rFonts w:ascii="Arial" w:eastAsia="Times New Roman" w:hAnsi="Arial" w:cs="Arial"/>
          <w:b/>
          <w:sz w:val="20"/>
          <w:szCs w:val="20"/>
          <w:u w:val="single"/>
        </w:rPr>
        <w:t xml:space="preserve"> “Teleantioquia realiza producciones audiovisuales </w:t>
      </w:r>
      <w:r w:rsidR="00FD0984">
        <w:rPr>
          <w:rFonts w:ascii="Arial" w:eastAsia="Times New Roman" w:hAnsi="Arial" w:cs="Arial"/>
          <w:b/>
          <w:sz w:val="20"/>
          <w:szCs w:val="20"/>
          <w:u w:val="single"/>
        </w:rPr>
        <w:t>con estándares internacionales”</w:t>
      </w:r>
    </w:p>
    <w:p w14:paraId="7265C706" w14:textId="2DA6666B" w:rsidR="00CC115D" w:rsidRPr="00A857F1" w:rsidRDefault="00CC115D" w:rsidP="00BC2BA2">
      <w:pPr>
        <w:spacing w:line="360" w:lineRule="auto"/>
        <w:jc w:val="both"/>
        <w:rPr>
          <w:rFonts w:ascii="Arial" w:eastAsia="Times New Roman" w:hAnsi="Arial" w:cs="Arial"/>
          <w:sz w:val="20"/>
          <w:szCs w:val="20"/>
        </w:rPr>
      </w:pPr>
      <w:r w:rsidRPr="00A857F1">
        <w:rPr>
          <w:rFonts w:ascii="Arial" w:eastAsia="Times New Roman" w:hAnsi="Arial" w:cs="Arial"/>
          <w:sz w:val="20"/>
          <w:szCs w:val="20"/>
        </w:rPr>
        <w:t>Adoptar estándares de producción internacionales que permitan competir en nuevos mercados con éxito y calidad, logrando así tener contenidos disponibles proy</w:t>
      </w:r>
      <w:r w:rsidR="00FD0984">
        <w:rPr>
          <w:rFonts w:ascii="Arial" w:eastAsia="Times New Roman" w:hAnsi="Arial" w:cs="Arial"/>
          <w:sz w:val="20"/>
          <w:szCs w:val="20"/>
        </w:rPr>
        <w:t xml:space="preserve">ectados a la comercialización. </w:t>
      </w:r>
    </w:p>
    <w:p w14:paraId="6ADBD3E8" w14:textId="07577C9D" w:rsidR="00CC115D" w:rsidRPr="00A857F1" w:rsidRDefault="00CC115D" w:rsidP="00BC2BA2">
      <w:pPr>
        <w:spacing w:line="360" w:lineRule="auto"/>
        <w:jc w:val="both"/>
        <w:rPr>
          <w:rFonts w:ascii="Arial" w:eastAsia="Times New Roman" w:hAnsi="Arial" w:cs="Arial"/>
          <w:sz w:val="20"/>
          <w:szCs w:val="20"/>
        </w:rPr>
      </w:pPr>
      <w:r w:rsidRPr="00A857F1">
        <w:rPr>
          <w:rFonts w:ascii="Arial" w:eastAsia="Times New Roman" w:hAnsi="Arial" w:cs="Arial"/>
          <w:sz w:val="20"/>
          <w:szCs w:val="20"/>
        </w:rPr>
        <w:t>Teleantioquia visualiza explorar una estrategia consistente de internacionalización que permita dar a conocer el canal desde otra perspectiva y la manera de iniciar este cometido es realiza</w:t>
      </w:r>
      <w:r w:rsidR="00FD0984">
        <w:rPr>
          <w:rFonts w:ascii="Arial" w:eastAsia="Times New Roman" w:hAnsi="Arial" w:cs="Arial"/>
          <w:sz w:val="20"/>
          <w:szCs w:val="20"/>
        </w:rPr>
        <w:t>ndo producciones de alto nivel.</w:t>
      </w:r>
    </w:p>
    <w:p w14:paraId="2C9E97A9" w14:textId="5B4A8C68" w:rsidR="00CC115D" w:rsidRDefault="00CC115D" w:rsidP="00BC2BA2">
      <w:pPr>
        <w:spacing w:line="360" w:lineRule="auto"/>
        <w:jc w:val="both"/>
        <w:rPr>
          <w:rFonts w:ascii="Arial" w:eastAsia="Times New Roman" w:hAnsi="Arial" w:cs="Arial"/>
          <w:sz w:val="20"/>
          <w:szCs w:val="20"/>
        </w:rPr>
      </w:pPr>
      <w:r w:rsidRPr="00A857F1">
        <w:rPr>
          <w:rFonts w:ascii="Arial" w:eastAsia="Times New Roman" w:hAnsi="Arial" w:cs="Arial"/>
          <w:sz w:val="20"/>
          <w:szCs w:val="20"/>
        </w:rPr>
        <w:t>Para ello es indispensable no solo adquirir tecnología compatible con las OTT u otros mercados internacionales, sino también estandarizar procesos de producción de acuerdo con lo que exigen los mercados internacionales.</w:t>
      </w:r>
    </w:p>
    <w:p w14:paraId="55F947A6" w14:textId="16D67712" w:rsidR="003223EA" w:rsidRDefault="003223EA" w:rsidP="00BC2BA2">
      <w:pPr>
        <w:spacing w:line="360" w:lineRule="auto"/>
        <w:jc w:val="both"/>
        <w:rPr>
          <w:rFonts w:ascii="Arial" w:eastAsia="Times New Roman" w:hAnsi="Arial" w:cs="Arial"/>
          <w:sz w:val="20"/>
          <w:szCs w:val="20"/>
        </w:rPr>
      </w:pPr>
    </w:p>
    <w:p w14:paraId="3CA29DCB" w14:textId="77777777" w:rsidR="00541378" w:rsidRDefault="00541378" w:rsidP="00BC2BA2">
      <w:pPr>
        <w:spacing w:line="360" w:lineRule="auto"/>
        <w:jc w:val="both"/>
        <w:rPr>
          <w:rFonts w:ascii="Arial" w:eastAsia="Times New Roman" w:hAnsi="Arial" w:cs="Arial"/>
          <w:sz w:val="20"/>
          <w:szCs w:val="20"/>
        </w:rPr>
      </w:pPr>
    </w:p>
    <w:p w14:paraId="1895309A" w14:textId="2E7649C8" w:rsidR="00BC2BA2" w:rsidRPr="00A857F1" w:rsidRDefault="00BC2BA2" w:rsidP="00BC2BA2">
      <w:pPr>
        <w:spacing w:line="360" w:lineRule="auto"/>
        <w:jc w:val="both"/>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98"/>
        <w:gridCol w:w="2084"/>
      </w:tblGrid>
      <w:tr w:rsidR="00CC115D" w:rsidRPr="00A857F1" w14:paraId="67F56ABC" w14:textId="77777777" w:rsidTr="0050194C">
        <w:trPr>
          <w:trHeight w:val="490"/>
          <w:jc w:val="center"/>
        </w:trPr>
        <w:tc>
          <w:tcPr>
            <w:tcW w:w="6996" w:type="dxa"/>
            <w:gridSpan w:val="3"/>
            <w:shd w:val="clear" w:color="auto" w:fill="92D050"/>
            <w:vAlign w:val="center"/>
          </w:tcPr>
          <w:p w14:paraId="5B2CFD11" w14:textId="77777777" w:rsidR="00CC115D" w:rsidRPr="00A857F1" w:rsidRDefault="00CC115D" w:rsidP="00BC2BA2">
            <w:pPr>
              <w:pStyle w:val="Sinespaciado"/>
              <w:spacing w:line="360" w:lineRule="auto"/>
              <w:jc w:val="center"/>
              <w:rPr>
                <w:rFonts w:ascii="Arial" w:hAnsi="Arial" w:cs="Arial"/>
                <w:b/>
                <w:color w:val="FFFFFF"/>
                <w:sz w:val="20"/>
                <w:szCs w:val="20"/>
                <w:lang w:val="es-ES"/>
              </w:rPr>
            </w:pPr>
            <w:r w:rsidRPr="00A857F1">
              <w:rPr>
                <w:rFonts w:ascii="Arial" w:hAnsi="Arial" w:cs="Arial"/>
                <w:b/>
                <w:color w:val="FFFFFF"/>
                <w:sz w:val="20"/>
                <w:szCs w:val="20"/>
                <w:lang w:val="es-ES"/>
              </w:rPr>
              <w:lastRenderedPageBreak/>
              <w:t>Indicador de Producto</w:t>
            </w:r>
          </w:p>
        </w:tc>
      </w:tr>
      <w:tr w:rsidR="00CC115D" w:rsidRPr="00A857F1" w14:paraId="095BB3A5" w14:textId="77777777" w:rsidTr="00914596">
        <w:trPr>
          <w:jc w:val="center"/>
        </w:trPr>
        <w:tc>
          <w:tcPr>
            <w:tcW w:w="3114" w:type="dxa"/>
            <w:shd w:val="clear" w:color="auto" w:fill="92D050"/>
            <w:vAlign w:val="center"/>
          </w:tcPr>
          <w:p w14:paraId="4D0CAE46" w14:textId="77777777" w:rsidR="00CC115D" w:rsidRPr="00A857F1" w:rsidRDefault="00CC115D" w:rsidP="00BC2BA2">
            <w:pPr>
              <w:pStyle w:val="Sinespaciado"/>
              <w:spacing w:line="360" w:lineRule="auto"/>
              <w:jc w:val="center"/>
              <w:rPr>
                <w:rFonts w:ascii="Arial" w:hAnsi="Arial" w:cs="Arial"/>
                <w:b/>
                <w:color w:val="FFFFFF"/>
                <w:sz w:val="20"/>
                <w:szCs w:val="20"/>
                <w:lang w:val="es-ES"/>
              </w:rPr>
            </w:pPr>
            <w:r w:rsidRPr="00A857F1">
              <w:rPr>
                <w:rFonts w:ascii="Arial" w:hAnsi="Arial" w:cs="Arial"/>
                <w:b/>
                <w:color w:val="FFFFFF"/>
                <w:sz w:val="20"/>
                <w:szCs w:val="20"/>
                <w:lang w:val="es-ES"/>
              </w:rPr>
              <w:t>Nombre</w:t>
            </w:r>
          </w:p>
        </w:tc>
        <w:tc>
          <w:tcPr>
            <w:tcW w:w="1798" w:type="dxa"/>
            <w:shd w:val="clear" w:color="auto" w:fill="92D050"/>
            <w:vAlign w:val="center"/>
          </w:tcPr>
          <w:p w14:paraId="7A86968E" w14:textId="77777777" w:rsidR="00CC115D" w:rsidRPr="00A857F1" w:rsidRDefault="00CC115D" w:rsidP="00BC2BA2">
            <w:pPr>
              <w:pStyle w:val="Sinespaciado"/>
              <w:spacing w:line="360" w:lineRule="auto"/>
              <w:jc w:val="center"/>
              <w:rPr>
                <w:rFonts w:ascii="Arial" w:hAnsi="Arial" w:cs="Arial"/>
                <w:b/>
                <w:color w:val="FFFFFF"/>
                <w:sz w:val="20"/>
                <w:szCs w:val="20"/>
                <w:lang w:val="es-ES"/>
              </w:rPr>
            </w:pPr>
            <w:r w:rsidRPr="00A857F1">
              <w:rPr>
                <w:rFonts w:ascii="Arial" w:hAnsi="Arial" w:cs="Arial"/>
                <w:b/>
                <w:color w:val="FFFFFF"/>
                <w:sz w:val="20"/>
                <w:szCs w:val="20"/>
                <w:lang w:val="es-ES"/>
              </w:rPr>
              <w:t>Línea Base</w:t>
            </w:r>
          </w:p>
        </w:tc>
        <w:tc>
          <w:tcPr>
            <w:tcW w:w="2084" w:type="dxa"/>
            <w:shd w:val="clear" w:color="auto" w:fill="92D050"/>
            <w:vAlign w:val="center"/>
          </w:tcPr>
          <w:p w14:paraId="184AD1B4" w14:textId="77777777" w:rsidR="00CC115D" w:rsidRPr="00A857F1" w:rsidRDefault="00CC115D" w:rsidP="00BC2BA2">
            <w:pPr>
              <w:pStyle w:val="Sinespaciado"/>
              <w:spacing w:line="360" w:lineRule="auto"/>
              <w:jc w:val="center"/>
              <w:rPr>
                <w:rFonts w:ascii="Arial" w:hAnsi="Arial" w:cs="Arial"/>
                <w:b/>
                <w:color w:val="FFFFFF"/>
                <w:sz w:val="20"/>
                <w:szCs w:val="20"/>
                <w:lang w:val="es-ES"/>
              </w:rPr>
            </w:pPr>
            <w:r w:rsidRPr="00A857F1">
              <w:rPr>
                <w:rFonts w:ascii="Arial" w:hAnsi="Arial" w:cs="Arial"/>
                <w:b/>
                <w:color w:val="FFFFFF"/>
                <w:sz w:val="20"/>
                <w:szCs w:val="20"/>
                <w:lang w:val="es-ES"/>
              </w:rPr>
              <w:t>Meta</w:t>
            </w:r>
          </w:p>
        </w:tc>
      </w:tr>
      <w:tr w:rsidR="00CC115D" w:rsidRPr="00A857F1" w14:paraId="01E6A5E1" w14:textId="77777777" w:rsidTr="00914596">
        <w:trPr>
          <w:jc w:val="center"/>
        </w:trPr>
        <w:tc>
          <w:tcPr>
            <w:tcW w:w="3114" w:type="dxa"/>
            <w:vAlign w:val="center"/>
          </w:tcPr>
          <w:p w14:paraId="1E077ED6" w14:textId="77777777" w:rsidR="00CC115D" w:rsidRPr="00A857F1" w:rsidRDefault="00CC115D" w:rsidP="00BC2BA2">
            <w:pPr>
              <w:pStyle w:val="Sinespaciado"/>
              <w:spacing w:line="360" w:lineRule="auto"/>
              <w:rPr>
                <w:rFonts w:ascii="Arial" w:hAnsi="Arial" w:cs="Arial"/>
                <w:sz w:val="20"/>
                <w:szCs w:val="20"/>
                <w:lang w:val="es-ES"/>
              </w:rPr>
            </w:pPr>
            <w:r w:rsidRPr="00A857F1">
              <w:rPr>
                <w:rFonts w:ascii="Arial" w:hAnsi="Arial" w:cs="Arial"/>
                <w:sz w:val="20"/>
                <w:szCs w:val="20"/>
                <w:lang w:val="es-ES"/>
              </w:rPr>
              <w:t>2.1.1.B. Índice de flujos en 4K</w:t>
            </w:r>
          </w:p>
        </w:tc>
        <w:tc>
          <w:tcPr>
            <w:tcW w:w="1798" w:type="dxa"/>
            <w:vAlign w:val="center"/>
          </w:tcPr>
          <w:p w14:paraId="20998C92" w14:textId="77777777" w:rsidR="00CC115D" w:rsidRPr="00A857F1" w:rsidRDefault="00CC115D" w:rsidP="00BC2BA2">
            <w:pPr>
              <w:pStyle w:val="Sinespaciado"/>
              <w:spacing w:line="360" w:lineRule="auto"/>
              <w:jc w:val="center"/>
              <w:rPr>
                <w:rFonts w:ascii="Arial" w:hAnsi="Arial" w:cs="Arial"/>
                <w:sz w:val="20"/>
                <w:szCs w:val="20"/>
                <w:lang w:val="es-ES"/>
              </w:rPr>
            </w:pPr>
            <w:r w:rsidRPr="00A857F1">
              <w:rPr>
                <w:rFonts w:ascii="Arial" w:hAnsi="Arial" w:cs="Arial"/>
                <w:sz w:val="20"/>
                <w:szCs w:val="20"/>
                <w:lang w:val="es-ES"/>
              </w:rPr>
              <w:t>SLB</w:t>
            </w:r>
          </w:p>
        </w:tc>
        <w:tc>
          <w:tcPr>
            <w:tcW w:w="2084" w:type="dxa"/>
            <w:vAlign w:val="center"/>
          </w:tcPr>
          <w:p w14:paraId="3DB272B0" w14:textId="77777777" w:rsidR="00CC115D" w:rsidRPr="00A857F1" w:rsidRDefault="00CC115D" w:rsidP="00BC2BA2">
            <w:pPr>
              <w:pStyle w:val="Sinespaciado"/>
              <w:spacing w:line="360" w:lineRule="auto"/>
              <w:jc w:val="center"/>
              <w:rPr>
                <w:rFonts w:ascii="Arial" w:hAnsi="Arial" w:cs="Arial"/>
                <w:sz w:val="20"/>
                <w:szCs w:val="20"/>
                <w:lang w:val="es-ES"/>
              </w:rPr>
            </w:pPr>
            <w:r w:rsidRPr="00A857F1">
              <w:rPr>
                <w:rFonts w:ascii="Arial" w:hAnsi="Arial" w:cs="Arial"/>
                <w:sz w:val="20"/>
                <w:szCs w:val="20"/>
                <w:lang w:val="es-ES"/>
              </w:rPr>
              <w:t>40.00%</w:t>
            </w:r>
          </w:p>
        </w:tc>
      </w:tr>
    </w:tbl>
    <w:p w14:paraId="08765759" w14:textId="53D2B2A4" w:rsidR="00CC115D" w:rsidRDefault="00CC115D" w:rsidP="00BC2BA2">
      <w:pPr>
        <w:pStyle w:val="PETA04"/>
        <w:spacing w:line="360" w:lineRule="auto"/>
        <w:rPr>
          <w:rFonts w:ascii="Arial" w:hAnsi="Arial" w:cs="Arial"/>
          <w:sz w:val="20"/>
          <w:szCs w:val="20"/>
        </w:rPr>
      </w:pPr>
      <w:bookmarkStart w:id="5" w:name="_Toc59102192"/>
    </w:p>
    <w:tbl>
      <w:tblPr>
        <w:tblW w:w="5000" w:type="pct"/>
        <w:tblCellMar>
          <w:left w:w="70" w:type="dxa"/>
          <w:right w:w="70" w:type="dxa"/>
        </w:tblCellMar>
        <w:tblLook w:val="04A0" w:firstRow="1" w:lastRow="0" w:firstColumn="1" w:lastColumn="0" w:noHBand="0" w:noVBand="1"/>
      </w:tblPr>
      <w:tblGrid>
        <w:gridCol w:w="1059"/>
        <w:gridCol w:w="1257"/>
        <w:gridCol w:w="1104"/>
        <w:gridCol w:w="847"/>
        <w:gridCol w:w="877"/>
        <w:gridCol w:w="839"/>
        <w:gridCol w:w="945"/>
        <w:gridCol w:w="945"/>
        <w:gridCol w:w="945"/>
      </w:tblGrid>
      <w:tr w:rsidR="00914596" w:rsidRPr="00914596" w14:paraId="252C0D11" w14:textId="77777777" w:rsidTr="00914596">
        <w:trPr>
          <w:trHeight w:val="735"/>
        </w:trPr>
        <w:tc>
          <w:tcPr>
            <w:tcW w:w="600" w:type="pct"/>
            <w:tcBorders>
              <w:top w:val="single" w:sz="8" w:space="0" w:color="auto"/>
              <w:left w:val="single" w:sz="8" w:space="0" w:color="auto"/>
              <w:bottom w:val="single" w:sz="8" w:space="0" w:color="auto"/>
              <w:right w:val="single" w:sz="8" w:space="0" w:color="auto"/>
            </w:tcBorders>
            <w:shd w:val="clear" w:color="000000" w:fill="92D050"/>
            <w:vAlign w:val="center"/>
            <w:hideMark/>
          </w:tcPr>
          <w:p w14:paraId="31212AD9" w14:textId="77777777" w:rsidR="00914596" w:rsidRPr="00914596" w:rsidRDefault="00914596" w:rsidP="00914596">
            <w:pPr>
              <w:spacing w:after="0" w:line="240" w:lineRule="auto"/>
              <w:jc w:val="center"/>
              <w:rPr>
                <w:rFonts w:ascii="Arial" w:eastAsia="Times New Roman" w:hAnsi="Arial" w:cs="Arial"/>
                <w:b/>
                <w:bCs/>
                <w:color w:val="FFFFFF"/>
                <w:sz w:val="20"/>
                <w:szCs w:val="20"/>
                <w:lang w:eastAsia="es-CO"/>
              </w:rPr>
            </w:pPr>
            <w:r w:rsidRPr="00914596">
              <w:rPr>
                <w:rFonts w:ascii="Arial" w:eastAsia="Times New Roman" w:hAnsi="Arial" w:cs="Arial"/>
                <w:b/>
                <w:bCs/>
                <w:color w:val="FFFFFF"/>
                <w:sz w:val="20"/>
                <w:szCs w:val="20"/>
                <w:lang w:eastAsia="es-CO"/>
              </w:rPr>
              <w:t>Código</w:t>
            </w:r>
          </w:p>
        </w:tc>
        <w:tc>
          <w:tcPr>
            <w:tcW w:w="712" w:type="pct"/>
            <w:tcBorders>
              <w:top w:val="single" w:sz="8" w:space="0" w:color="auto"/>
              <w:left w:val="nil"/>
              <w:bottom w:val="single" w:sz="8" w:space="0" w:color="auto"/>
              <w:right w:val="single" w:sz="8" w:space="0" w:color="auto"/>
            </w:tcBorders>
            <w:shd w:val="clear" w:color="000000" w:fill="92D050"/>
            <w:vAlign w:val="center"/>
            <w:hideMark/>
          </w:tcPr>
          <w:p w14:paraId="6075A384" w14:textId="77777777" w:rsidR="00914596" w:rsidRPr="00914596" w:rsidRDefault="00914596" w:rsidP="00914596">
            <w:pPr>
              <w:spacing w:after="0" w:line="240" w:lineRule="auto"/>
              <w:jc w:val="center"/>
              <w:rPr>
                <w:rFonts w:ascii="Arial" w:eastAsia="Times New Roman" w:hAnsi="Arial" w:cs="Arial"/>
                <w:b/>
                <w:bCs/>
                <w:color w:val="FFFFFF"/>
                <w:sz w:val="20"/>
                <w:szCs w:val="20"/>
                <w:lang w:eastAsia="es-CO"/>
              </w:rPr>
            </w:pPr>
            <w:r w:rsidRPr="00914596">
              <w:rPr>
                <w:rFonts w:ascii="Arial" w:eastAsia="Times New Roman" w:hAnsi="Arial" w:cs="Arial"/>
                <w:b/>
                <w:bCs/>
                <w:color w:val="FFFFFF"/>
                <w:sz w:val="20"/>
                <w:szCs w:val="20"/>
                <w:lang w:eastAsia="es-CO"/>
              </w:rPr>
              <w:t>Nombre</w:t>
            </w:r>
          </w:p>
        </w:tc>
        <w:tc>
          <w:tcPr>
            <w:tcW w:w="626" w:type="pct"/>
            <w:tcBorders>
              <w:top w:val="single" w:sz="8" w:space="0" w:color="auto"/>
              <w:left w:val="nil"/>
              <w:bottom w:val="single" w:sz="8" w:space="0" w:color="auto"/>
              <w:right w:val="single" w:sz="8" w:space="0" w:color="auto"/>
            </w:tcBorders>
            <w:shd w:val="clear" w:color="000000" w:fill="92D050"/>
            <w:vAlign w:val="center"/>
            <w:hideMark/>
          </w:tcPr>
          <w:p w14:paraId="1C0EF33F" w14:textId="77777777" w:rsidR="00914596" w:rsidRPr="00914596" w:rsidRDefault="00914596" w:rsidP="00914596">
            <w:pPr>
              <w:spacing w:after="0" w:line="240" w:lineRule="auto"/>
              <w:jc w:val="center"/>
              <w:rPr>
                <w:rFonts w:ascii="Arial" w:eastAsia="Times New Roman" w:hAnsi="Arial" w:cs="Arial"/>
                <w:b/>
                <w:bCs/>
                <w:color w:val="FFFFFF"/>
                <w:sz w:val="20"/>
                <w:szCs w:val="20"/>
                <w:lang w:eastAsia="es-CO"/>
              </w:rPr>
            </w:pPr>
            <w:r w:rsidRPr="00914596">
              <w:rPr>
                <w:rFonts w:ascii="Arial" w:eastAsia="Times New Roman" w:hAnsi="Arial" w:cs="Arial"/>
                <w:b/>
                <w:bCs/>
                <w:color w:val="FFFFFF"/>
                <w:sz w:val="20"/>
                <w:szCs w:val="20"/>
                <w:lang w:eastAsia="es-CO"/>
              </w:rPr>
              <w:t>Tipo</w:t>
            </w:r>
          </w:p>
        </w:tc>
        <w:tc>
          <w:tcPr>
            <w:tcW w:w="480" w:type="pct"/>
            <w:tcBorders>
              <w:top w:val="single" w:sz="8" w:space="0" w:color="auto"/>
              <w:left w:val="nil"/>
              <w:bottom w:val="single" w:sz="8" w:space="0" w:color="auto"/>
              <w:right w:val="single" w:sz="8" w:space="0" w:color="auto"/>
            </w:tcBorders>
            <w:shd w:val="clear" w:color="000000" w:fill="92D050"/>
            <w:vAlign w:val="center"/>
            <w:hideMark/>
          </w:tcPr>
          <w:p w14:paraId="049667C5" w14:textId="77777777" w:rsidR="00914596" w:rsidRPr="00914596" w:rsidRDefault="00914596" w:rsidP="00914596">
            <w:pPr>
              <w:spacing w:after="0" w:line="240" w:lineRule="auto"/>
              <w:jc w:val="center"/>
              <w:rPr>
                <w:rFonts w:ascii="Arial" w:eastAsia="Times New Roman" w:hAnsi="Arial" w:cs="Arial"/>
                <w:b/>
                <w:bCs/>
                <w:color w:val="FFFFFF"/>
                <w:sz w:val="20"/>
                <w:szCs w:val="20"/>
                <w:lang w:eastAsia="es-CO"/>
              </w:rPr>
            </w:pPr>
            <w:r w:rsidRPr="00914596">
              <w:rPr>
                <w:rFonts w:ascii="Arial" w:eastAsia="Times New Roman" w:hAnsi="Arial" w:cs="Arial"/>
                <w:b/>
                <w:bCs/>
                <w:color w:val="FFFFFF"/>
                <w:sz w:val="20"/>
                <w:szCs w:val="20"/>
                <w:lang w:eastAsia="es-CO"/>
              </w:rPr>
              <w:t>Línea Base</w:t>
            </w:r>
          </w:p>
        </w:tc>
        <w:tc>
          <w:tcPr>
            <w:tcW w:w="497" w:type="pct"/>
            <w:tcBorders>
              <w:top w:val="single" w:sz="8" w:space="0" w:color="auto"/>
              <w:left w:val="nil"/>
              <w:bottom w:val="single" w:sz="8" w:space="0" w:color="auto"/>
              <w:right w:val="single" w:sz="8" w:space="0" w:color="auto"/>
            </w:tcBorders>
            <w:shd w:val="clear" w:color="000000" w:fill="92D050"/>
            <w:vAlign w:val="center"/>
            <w:hideMark/>
          </w:tcPr>
          <w:p w14:paraId="1917A6AB" w14:textId="77777777" w:rsidR="00914596" w:rsidRPr="00914596" w:rsidRDefault="00914596" w:rsidP="00914596">
            <w:pPr>
              <w:spacing w:after="0" w:line="240" w:lineRule="auto"/>
              <w:jc w:val="center"/>
              <w:rPr>
                <w:rFonts w:ascii="Arial" w:eastAsia="Times New Roman" w:hAnsi="Arial" w:cs="Arial"/>
                <w:b/>
                <w:bCs/>
                <w:color w:val="FFFFFF"/>
                <w:sz w:val="20"/>
                <w:szCs w:val="20"/>
                <w:lang w:eastAsia="es-CO"/>
              </w:rPr>
            </w:pPr>
            <w:r w:rsidRPr="00914596">
              <w:rPr>
                <w:rFonts w:ascii="Arial" w:eastAsia="Times New Roman" w:hAnsi="Arial" w:cs="Arial"/>
                <w:b/>
                <w:bCs/>
                <w:color w:val="FFFFFF"/>
                <w:sz w:val="20"/>
                <w:szCs w:val="20"/>
                <w:lang w:eastAsia="es-CO"/>
              </w:rPr>
              <w:t>Meta</w:t>
            </w:r>
          </w:p>
        </w:tc>
        <w:tc>
          <w:tcPr>
            <w:tcW w:w="476" w:type="pct"/>
            <w:tcBorders>
              <w:top w:val="single" w:sz="8" w:space="0" w:color="auto"/>
              <w:left w:val="nil"/>
              <w:bottom w:val="single" w:sz="8" w:space="0" w:color="auto"/>
              <w:right w:val="single" w:sz="8" w:space="0" w:color="auto"/>
            </w:tcBorders>
            <w:shd w:val="clear" w:color="000000" w:fill="92D050"/>
            <w:vAlign w:val="center"/>
            <w:hideMark/>
          </w:tcPr>
          <w:p w14:paraId="3B61A724" w14:textId="77777777" w:rsidR="00914596" w:rsidRPr="00914596" w:rsidRDefault="00914596" w:rsidP="00914596">
            <w:pPr>
              <w:spacing w:after="0" w:line="240" w:lineRule="auto"/>
              <w:jc w:val="center"/>
              <w:rPr>
                <w:rFonts w:ascii="Arial" w:eastAsia="Times New Roman" w:hAnsi="Arial" w:cs="Arial"/>
                <w:b/>
                <w:bCs/>
                <w:color w:val="FFFFFF"/>
                <w:sz w:val="20"/>
                <w:szCs w:val="20"/>
                <w:lang w:eastAsia="es-CO"/>
              </w:rPr>
            </w:pPr>
            <w:r w:rsidRPr="00914596">
              <w:rPr>
                <w:rFonts w:ascii="Arial" w:eastAsia="Times New Roman" w:hAnsi="Arial" w:cs="Arial"/>
                <w:b/>
                <w:bCs/>
                <w:color w:val="FFFFFF"/>
                <w:sz w:val="20"/>
                <w:szCs w:val="20"/>
                <w:lang w:eastAsia="es-CO"/>
              </w:rPr>
              <w:t>Meta 2020</w:t>
            </w:r>
          </w:p>
        </w:tc>
        <w:tc>
          <w:tcPr>
            <w:tcW w:w="536" w:type="pct"/>
            <w:tcBorders>
              <w:top w:val="single" w:sz="8" w:space="0" w:color="auto"/>
              <w:left w:val="nil"/>
              <w:bottom w:val="single" w:sz="8" w:space="0" w:color="auto"/>
              <w:right w:val="single" w:sz="8" w:space="0" w:color="auto"/>
            </w:tcBorders>
            <w:shd w:val="clear" w:color="000000" w:fill="92D050"/>
            <w:vAlign w:val="center"/>
            <w:hideMark/>
          </w:tcPr>
          <w:p w14:paraId="2C55F2AF" w14:textId="77777777" w:rsidR="00914596" w:rsidRPr="00914596" w:rsidRDefault="00914596" w:rsidP="00914596">
            <w:pPr>
              <w:spacing w:after="0" w:line="240" w:lineRule="auto"/>
              <w:jc w:val="center"/>
              <w:rPr>
                <w:rFonts w:ascii="Arial" w:eastAsia="Times New Roman" w:hAnsi="Arial" w:cs="Arial"/>
                <w:b/>
                <w:bCs/>
                <w:color w:val="FFFFFF"/>
                <w:sz w:val="20"/>
                <w:szCs w:val="20"/>
                <w:lang w:eastAsia="es-CO"/>
              </w:rPr>
            </w:pPr>
            <w:r w:rsidRPr="00914596">
              <w:rPr>
                <w:rFonts w:ascii="Arial" w:eastAsia="Times New Roman" w:hAnsi="Arial" w:cs="Arial"/>
                <w:b/>
                <w:bCs/>
                <w:color w:val="FFFFFF"/>
                <w:sz w:val="20"/>
                <w:szCs w:val="20"/>
                <w:lang w:eastAsia="es-CO"/>
              </w:rPr>
              <w:t>Meta 2021</w:t>
            </w:r>
          </w:p>
        </w:tc>
        <w:tc>
          <w:tcPr>
            <w:tcW w:w="536" w:type="pct"/>
            <w:tcBorders>
              <w:top w:val="single" w:sz="8" w:space="0" w:color="auto"/>
              <w:left w:val="nil"/>
              <w:bottom w:val="single" w:sz="8" w:space="0" w:color="auto"/>
              <w:right w:val="single" w:sz="8" w:space="0" w:color="auto"/>
            </w:tcBorders>
            <w:shd w:val="clear" w:color="000000" w:fill="92D050"/>
            <w:vAlign w:val="center"/>
            <w:hideMark/>
          </w:tcPr>
          <w:p w14:paraId="784BFEE9" w14:textId="77777777" w:rsidR="00914596" w:rsidRPr="00914596" w:rsidRDefault="00914596" w:rsidP="00914596">
            <w:pPr>
              <w:spacing w:after="0" w:line="240" w:lineRule="auto"/>
              <w:jc w:val="center"/>
              <w:rPr>
                <w:rFonts w:ascii="Arial" w:eastAsia="Times New Roman" w:hAnsi="Arial" w:cs="Arial"/>
                <w:b/>
                <w:bCs/>
                <w:color w:val="FFFFFF"/>
                <w:sz w:val="20"/>
                <w:szCs w:val="20"/>
                <w:lang w:eastAsia="es-CO"/>
              </w:rPr>
            </w:pPr>
            <w:r w:rsidRPr="00914596">
              <w:rPr>
                <w:rFonts w:ascii="Arial" w:eastAsia="Times New Roman" w:hAnsi="Arial" w:cs="Arial"/>
                <w:b/>
                <w:bCs/>
                <w:color w:val="FFFFFF"/>
                <w:sz w:val="20"/>
                <w:szCs w:val="20"/>
                <w:lang w:eastAsia="es-CO"/>
              </w:rPr>
              <w:t>Meta 2022</w:t>
            </w:r>
          </w:p>
        </w:tc>
        <w:tc>
          <w:tcPr>
            <w:tcW w:w="536" w:type="pct"/>
            <w:tcBorders>
              <w:top w:val="single" w:sz="8" w:space="0" w:color="auto"/>
              <w:left w:val="nil"/>
              <w:bottom w:val="single" w:sz="8" w:space="0" w:color="auto"/>
              <w:right w:val="single" w:sz="8" w:space="0" w:color="auto"/>
            </w:tcBorders>
            <w:shd w:val="clear" w:color="000000" w:fill="92D050"/>
            <w:vAlign w:val="center"/>
            <w:hideMark/>
          </w:tcPr>
          <w:p w14:paraId="167F1A99" w14:textId="77777777" w:rsidR="00914596" w:rsidRPr="00914596" w:rsidRDefault="00914596" w:rsidP="00914596">
            <w:pPr>
              <w:spacing w:after="0" w:line="240" w:lineRule="auto"/>
              <w:jc w:val="center"/>
              <w:rPr>
                <w:rFonts w:ascii="Arial" w:eastAsia="Times New Roman" w:hAnsi="Arial" w:cs="Arial"/>
                <w:b/>
                <w:bCs/>
                <w:color w:val="FFFFFF"/>
                <w:sz w:val="20"/>
                <w:szCs w:val="20"/>
                <w:lang w:eastAsia="es-CO"/>
              </w:rPr>
            </w:pPr>
            <w:r w:rsidRPr="00914596">
              <w:rPr>
                <w:rFonts w:ascii="Arial" w:eastAsia="Times New Roman" w:hAnsi="Arial" w:cs="Arial"/>
                <w:b/>
                <w:bCs/>
                <w:color w:val="FFFFFF"/>
                <w:sz w:val="20"/>
                <w:szCs w:val="20"/>
                <w:lang w:eastAsia="es-CO"/>
              </w:rPr>
              <w:t>Meta 2023</w:t>
            </w:r>
          </w:p>
        </w:tc>
      </w:tr>
      <w:tr w:rsidR="00914596" w:rsidRPr="00914596" w14:paraId="4AA9C331" w14:textId="77777777" w:rsidTr="00914596">
        <w:trPr>
          <w:trHeight w:val="360"/>
        </w:trPr>
        <w:tc>
          <w:tcPr>
            <w:tcW w:w="600" w:type="pct"/>
            <w:tcBorders>
              <w:top w:val="nil"/>
              <w:left w:val="single" w:sz="4" w:space="0" w:color="auto"/>
              <w:bottom w:val="single" w:sz="4" w:space="0" w:color="auto"/>
              <w:right w:val="single" w:sz="4" w:space="0" w:color="auto"/>
            </w:tcBorders>
            <w:shd w:val="clear" w:color="auto" w:fill="auto"/>
            <w:vAlign w:val="center"/>
            <w:hideMark/>
          </w:tcPr>
          <w:p w14:paraId="25FE0278" w14:textId="77777777" w:rsidR="00914596" w:rsidRPr="00914596" w:rsidRDefault="00914596" w:rsidP="00914596">
            <w:pPr>
              <w:spacing w:after="0" w:line="240" w:lineRule="auto"/>
              <w:jc w:val="right"/>
              <w:rPr>
                <w:rFonts w:ascii="Arial" w:eastAsia="Times New Roman" w:hAnsi="Arial" w:cs="Arial"/>
                <w:b/>
                <w:bCs/>
                <w:sz w:val="20"/>
                <w:szCs w:val="20"/>
                <w:lang w:eastAsia="es-CO"/>
              </w:rPr>
            </w:pPr>
            <w:r w:rsidRPr="00914596">
              <w:rPr>
                <w:rFonts w:ascii="Arial" w:eastAsia="Times New Roman" w:hAnsi="Arial" w:cs="Arial"/>
                <w:b/>
                <w:bCs/>
                <w:sz w:val="20"/>
                <w:szCs w:val="20"/>
                <w:lang w:eastAsia="es-CO"/>
              </w:rPr>
              <w:t>2.1.1.B.</w:t>
            </w:r>
          </w:p>
        </w:tc>
        <w:tc>
          <w:tcPr>
            <w:tcW w:w="712" w:type="pct"/>
            <w:tcBorders>
              <w:top w:val="nil"/>
              <w:left w:val="nil"/>
              <w:bottom w:val="single" w:sz="4" w:space="0" w:color="auto"/>
              <w:right w:val="single" w:sz="4" w:space="0" w:color="auto"/>
            </w:tcBorders>
            <w:shd w:val="clear" w:color="auto" w:fill="auto"/>
            <w:vAlign w:val="center"/>
            <w:hideMark/>
          </w:tcPr>
          <w:p w14:paraId="1CB17F67" w14:textId="77777777" w:rsidR="00914596" w:rsidRPr="00914596" w:rsidRDefault="00914596" w:rsidP="00914596">
            <w:pPr>
              <w:spacing w:after="0" w:line="240" w:lineRule="auto"/>
              <w:jc w:val="both"/>
              <w:rPr>
                <w:rFonts w:ascii="Arial" w:eastAsia="Times New Roman" w:hAnsi="Arial" w:cs="Arial"/>
                <w:sz w:val="20"/>
                <w:szCs w:val="20"/>
                <w:lang w:eastAsia="es-CO"/>
              </w:rPr>
            </w:pPr>
            <w:r w:rsidRPr="00914596">
              <w:rPr>
                <w:rFonts w:ascii="Arial" w:eastAsia="Times New Roman" w:hAnsi="Arial" w:cs="Arial"/>
                <w:sz w:val="20"/>
                <w:szCs w:val="20"/>
                <w:lang w:eastAsia="es-CO"/>
              </w:rPr>
              <w:t>Índice de flujos en 4K</w:t>
            </w:r>
          </w:p>
        </w:tc>
        <w:tc>
          <w:tcPr>
            <w:tcW w:w="626" w:type="pct"/>
            <w:tcBorders>
              <w:top w:val="nil"/>
              <w:left w:val="nil"/>
              <w:bottom w:val="single" w:sz="4" w:space="0" w:color="auto"/>
              <w:right w:val="single" w:sz="4" w:space="0" w:color="auto"/>
            </w:tcBorders>
            <w:shd w:val="clear" w:color="auto" w:fill="auto"/>
            <w:vAlign w:val="center"/>
            <w:hideMark/>
          </w:tcPr>
          <w:p w14:paraId="607142AC" w14:textId="77777777" w:rsidR="00914596" w:rsidRPr="00914596" w:rsidRDefault="00914596" w:rsidP="00914596">
            <w:pPr>
              <w:spacing w:after="0" w:line="240" w:lineRule="auto"/>
              <w:jc w:val="both"/>
              <w:rPr>
                <w:rFonts w:ascii="Arial" w:eastAsia="Times New Roman" w:hAnsi="Arial" w:cs="Arial"/>
                <w:sz w:val="20"/>
                <w:szCs w:val="20"/>
                <w:lang w:eastAsia="es-CO"/>
              </w:rPr>
            </w:pPr>
            <w:r w:rsidRPr="00914596">
              <w:rPr>
                <w:rFonts w:ascii="Arial" w:eastAsia="Times New Roman" w:hAnsi="Arial" w:cs="Arial"/>
                <w:sz w:val="20"/>
                <w:szCs w:val="20"/>
                <w:lang w:eastAsia="es-CO"/>
              </w:rPr>
              <w:t>Producto</w:t>
            </w:r>
          </w:p>
        </w:tc>
        <w:tc>
          <w:tcPr>
            <w:tcW w:w="480" w:type="pct"/>
            <w:tcBorders>
              <w:top w:val="nil"/>
              <w:left w:val="nil"/>
              <w:bottom w:val="single" w:sz="4" w:space="0" w:color="auto"/>
              <w:right w:val="single" w:sz="4" w:space="0" w:color="auto"/>
            </w:tcBorders>
            <w:shd w:val="clear" w:color="auto" w:fill="auto"/>
            <w:vAlign w:val="center"/>
            <w:hideMark/>
          </w:tcPr>
          <w:p w14:paraId="7417996C"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SLB</w:t>
            </w:r>
          </w:p>
        </w:tc>
        <w:tc>
          <w:tcPr>
            <w:tcW w:w="497" w:type="pct"/>
            <w:tcBorders>
              <w:top w:val="nil"/>
              <w:left w:val="nil"/>
              <w:bottom w:val="single" w:sz="4" w:space="0" w:color="auto"/>
              <w:right w:val="single" w:sz="4" w:space="0" w:color="auto"/>
            </w:tcBorders>
            <w:shd w:val="clear" w:color="auto" w:fill="auto"/>
            <w:vAlign w:val="center"/>
            <w:hideMark/>
          </w:tcPr>
          <w:p w14:paraId="4865B560"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40,00%</w:t>
            </w:r>
          </w:p>
        </w:tc>
        <w:tc>
          <w:tcPr>
            <w:tcW w:w="476" w:type="pct"/>
            <w:tcBorders>
              <w:top w:val="nil"/>
              <w:left w:val="nil"/>
              <w:bottom w:val="single" w:sz="4" w:space="0" w:color="auto"/>
              <w:right w:val="single" w:sz="4" w:space="0" w:color="auto"/>
            </w:tcBorders>
            <w:shd w:val="clear" w:color="auto" w:fill="auto"/>
            <w:vAlign w:val="center"/>
            <w:hideMark/>
          </w:tcPr>
          <w:p w14:paraId="00EC0882"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5,00%</w:t>
            </w:r>
          </w:p>
        </w:tc>
        <w:tc>
          <w:tcPr>
            <w:tcW w:w="536" w:type="pct"/>
            <w:tcBorders>
              <w:top w:val="nil"/>
              <w:left w:val="nil"/>
              <w:bottom w:val="single" w:sz="4" w:space="0" w:color="auto"/>
              <w:right w:val="single" w:sz="4" w:space="0" w:color="auto"/>
            </w:tcBorders>
            <w:shd w:val="clear" w:color="auto" w:fill="auto"/>
            <w:vAlign w:val="center"/>
            <w:hideMark/>
          </w:tcPr>
          <w:p w14:paraId="7A0F1487"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15,00%</w:t>
            </w:r>
          </w:p>
        </w:tc>
        <w:tc>
          <w:tcPr>
            <w:tcW w:w="536" w:type="pct"/>
            <w:tcBorders>
              <w:top w:val="nil"/>
              <w:left w:val="nil"/>
              <w:bottom w:val="single" w:sz="4" w:space="0" w:color="auto"/>
              <w:right w:val="single" w:sz="4" w:space="0" w:color="auto"/>
            </w:tcBorders>
            <w:shd w:val="clear" w:color="auto" w:fill="auto"/>
            <w:noWrap/>
            <w:vAlign w:val="center"/>
            <w:hideMark/>
          </w:tcPr>
          <w:p w14:paraId="2F936CD1"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25,00%</w:t>
            </w:r>
          </w:p>
        </w:tc>
        <w:tc>
          <w:tcPr>
            <w:tcW w:w="536" w:type="pct"/>
            <w:tcBorders>
              <w:top w:val="nil"/>
              <w:left w:val="nil"/>
              <w:bottom w:val="single" w:sz="4" w:space="0" w:color="auto"/>
              <w:right w:val="single" w:sz="4" w:space="0" w:color="auto"/>
            </w:tcBorders>
            <w:shd w:val="clear" w:color="auto" w:fill="auto"/>
            <w:noWrap/>
            <w:vAlign w:val="center"/>
            <w:hideMark/>
          </w:tcPr>
          <w:p w14:paraId="45C250FD"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40,00%</w:t>
            </w:r>
          </w:p>
        </w:tc>
      </w:tr>
    </w:tbl>
    <w:p w14:paraId="551C15C5" w14:textId="77777777" w:rsidR="00914596" w:rsidRPr="00A857F1" w:rsidRDefault="00914596" w:rsidP="00BC2BA2">
      <w:pPr>
        <w:pStyle w:val="PETA04"/>
        <w:spacing w:line="360" w:lineRule="auto"/>
        <w:rPr>
          <w:rFonts w:ascii="Arial" w:hAnsi="Arial" w:cs="Arial"/>
          <w:sz w:val="20"/>
          <w:szCs w:val="20"/>
        </w:rPr>
      </w:pPr>
    </w:p>
    <w:p w14:paraId="3F01A410" w14:textId="44665D3D" w:rsidR="00CC115D" w:rsidRPr="00A857F1" w:rsidRDefault="00CC115D" w:rsidP="00BC2BA2">
      <w:pPr>
        <w:pStyle w:val="PETA04"/>
        <w:spacing w:line="360" w:lineRule="auto"/>
        <w:rPr>
          <w:rFonts w:ascii="Arial" w:hAnsi="Arial" w:cs="Arial"/>
          <w:sz w:val="20"/>
          <w:szCs w:val="20"/>
        </w:rPr>
      </w:pPr>
      <w:r w:rsidRPr="00A857F1">
        <w:rPr>
          <w:rFonts w:ascii="Arial" w:hAnsi="Arial" w:cs="Arial"/>
          <w:sz w:val="20"/>
          <w:szCs w:val="20"/>
        </w:rPr>
        <w:t>Estrategia 2.1.2.</w:t>
      </w:r>
      <w:bookmarkEnd w:id="5"/>
    </w:p>
    <w:p w14:paraId="3CFFC329" w14:textId="77777777" w:rsidR="00CC115D" w:rsidRPr="00A857F1" w:rsidRDefault="00CC115D" w:rsidP="00BC2BA2">
      <w:pPr>
        <w:pStyle w:val="Sinespaciado"/>
        <w:keepNext/>
        <w:spacing w:line="360" w:lineRule="auto"/>
        <w:jc w:val="both"/>
        <w:rPr>
          <w:rFonts w:ascii="Arial" w:hAnsi="Arial" w:cs="Arial"/>
          <w:sz w:val="20"/>
          <w:szCs w:val="20"/>
        </w:rPr>
      </w:pPr>
    </w:p>
    <w:p w14:paraId="744024DC" w14:textId="4A7A9127" w:rsidR="00CC115D" w:rsidRPr="00FD0984" w:rsidRDefault="00CC115D" w:rsidP="00BC2BA2">
      <w:pPr>
        <w:spacing w:line="360" w:lineRule="auto"/>
        <w:rPr>
          <w:rFonts w:ascii="Arial" w:hAnsi="Arial" w:cs="Arial"/>
          <w:b/>
          <w:sz w:val="20"/>
          <w:szCs w:val="20"/>
          <w:u w:val="single"/>
        </w:rPr>
      </w:pPr>
      <w:r w:rsidRPr="00A857F1">
        <w:rPr>
          <w:rFonts w:ascii="Arial" w:hAnsi="Arial" w:cs="Arial"/>
          <w:b/>
          <w:sz w:val="20"/>
          <w:szCs w:val="20"/>
          <w:u w:val="single"/>
        </w:rPr>
        <w:t xml:space="preserve"> “Teleantioquia se conecta con las audiencias antioqueñas”</w:t>
      </w:r>
    </w:p>
    <w:p w14:paraId="5BD2F784" w14:textId="77777777" w:rsidR="00CC115D" w:rsidRPr="00A857F1" w:rsidRDefault="00CC115D" w:rsidP="00BC2BA2">
      <w:pPr>
        <w:pStyle w:val="Sinespaciado"/>
        <w:spacing w:line="360" w:lineRule="auto"/>
        <w:jc w:val="both"/>
        <w:rPr>
          <w:rFonts w:ascii="Arial" w:hAnsi="Arial" w:cs="Arial"/>
          <w:sz w:val="20"/>
          <w:szCs w:val="20"/>
        </w:rPr>
      </w:pPr>
      <w:r w:rsidRPr="00A857F1">
        <w:rPr>
          <w:rFonts w:ascii="Arial" w:hAnsi="Arial" w:cs="Arial"/>
          <w:sz w:val="20"/>
          <w:szCs w:val="20"/>
        </w:rPr>
        <w:t xml:space="preserve">Teleantioquia cuenta actualmente con red análoga con cobertura poblacional del 96% y se encuentra en la adopción de las medidas técnicas y tecnológicas necesarias para la migración total a la Televisión Digital Terrestre -TDT- al 2022, por lo tanto; para el cuatrienio 2020-2023 el canal regional liderará las acciones necesarias para cumplir de forma satisfactoria con la cobertura y acceso a la televisión pública en las actuales y/o mejores condiciones. </w:t>
      </w:r>
    </w:p>
    <w:p w14:paraId="762B5076" w14:textId="5C28316F" w:rsidR="00CC115D" w:rsidRPr="00A857F1" w:rsidRDefault="00CC115D" w:rsidP="00BC2BA2">
      <w:pPr>
        <w:pStyle w:val="Sinespaciado"/>
        <w:spacing w:line="360" w:lineRule="auto"/>
        <w:jc w:val="both"/>
        <w:rPr>
          <w:rFonts w:ascii="Arial" w:hAnsi="Arial" w:cs="Arial"/>
          <w:sz w:val="20"/>
          <w:szCs w:val="20"/>
          <w:lang w:val="es-ES"/>
        </w:rPr>
      </w:pPr>
      <w:r w:rsidRPr="00A857F1">
        <w:rPr>
          <w:rFonts w:ascii="Arial" w:hAnsi="Arial" w:cs="Arial"/>
          <w:sz w:val="20"/>
          <w:szCs w:val="20"/>
          <w:lang w:val="es-ES"/>
        </w:rPr>
        <w:t xml:space="preserve">El mercado audiovisual está cambiando, de ahí que poner al servicio de múltiples audiencias los contenidos realizados por Teleantioquia se hace indispensable.  Para ello se requiere crear las aplicaciones para IOS y Androide de Teleantioquia Play y crear una aplicación para Smart TV, la cual permitirá a las audiencias consumir los contenidos del canal en cualquier lugar y a cualquier hora. </w:t>
      </w:r>
    </w:p>
    <w:p w14:paraId="76BABA6C" w14:textId="77777777" w:rsidR="00CC115D" w:rsidRPr="00A857F1" w:rsidRDefault="00CC115D" w:rsidP="00BC2BA2">
      <w:pPr>
        <w:spacing w:line="360" w:lineRule="auto"/>
        <w:jc w:val="both"/>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2084"/>
        <w:gridCol w:w="2084"/>
      </w:tblGrid>
      <w:tr w:rsidR="00CC115D" w:rsidRPr="00A857F1" w14:paraId="20E816BC" w14:textId="77777777" w:rsidTr="0050194C">
        <w:trPr>
          <w:trHeight w:val="490"/>
          <w:jc w:val="center"/>
        </w:trPr>
        <w:tc>
          <w:tcPr>
            <w:tcW w:w="6996" w:type="dxa"/>
            <w:gridSpan w:val="3"/>
            <w:shd w:val="clear" w:color="auto" w:fill="92D050"/>
            <w:vAlign w:val="center"/>
          </w:tcPr>
          <w:p w14:paraId="748EAF4D" w14:textId="77777777" w:rsidR="00CC115D" w:rsidRPr="00A857F1" w:rsidRDefault="00CC115D" w:rsidP="00BC2BA2">
            <w:pPr>
              <w:pStyle w:val="Sinespaciado"/>
              <w:spacing w:line="360" w:lineRule="auto"/>
              <w:jc w:val="center"/>
              <w:rPr>
                <w:rFonts w:ascii="Arial" w:hAnsi="Arial" w:cs="Arial"/>
                <w:b/>
                <w:color w:val="FFFFFF"/>
                <w:sz w:val="20"/>
                <w:szCs w:val="20"/>
                <w:lang w:val="es-ES"/>
              </w:rPr>
            </w:pPr>
            <w:r w:rsidRPr="00A857F1">
              <w:rPr>
                <w:rFonts w:ascii="Arial" w:hAnsi="Arial" w:cs="Arial"/>
                <w:b/>
                <w:color w:val="FFFFFF"/>
                <w:sz w:val="20"/>
                <w:szCs w:val="20"/>
                <w:lang w:val="es-ES"/>
              </w:rPr>
              <w:t>Indicador de Producto</w:t>
            </w:r>
          </w:p>
        </w:tc>
      </w:tr>
      <w:tr w:rsidR="00CC115D" w:rsidRPr="00A857F1" w14:paraId="1EF548E9" w14:textId="77777777" w:rsidTr="0050194C">
        <w:trPr>
          <w:jc w:val="center"/>
        </w:trPr>
        <w:tc>
          <w:tcPr>
            <w:tcW w:w="2828" w:type="dxa"/>
            <w:shd w:val="clear" w:color="auto" w:fill="92D050"/>
            <w:vAlign w:val="center"/>
          </w:tcPr>
          <w:p w14:paraId="02BCE438" w14:textId="77777777" w:rsidR="00CC115D" w:rsidRPr="00A857F1" w:rsidRDefault="00CC115D" w:rsidP="00BC2BA2">
            <w:pPr>
              <w:pStyle w:val="Sinespaciado"/>
              <w:spacing w:line="360" w:lineRule="auto"/>
              <w:jc w:val="center"/>
              <w:rPr>
                <w:rFonts w:ascii="Arial" w:hAnsi="Arial" w:cs="Arial"/>
                <w:b/>
                <w:color w:val="FFFFFF"/>
                <w:sz w:val="20"/>
                <w:szCs w:val="20"/>
                <w:lang w:val="es-ES"/>
              </w:rPr>
            </w:pPr>
            <w:r w:rsidRPr="00A857F1">
              <w:rPr>
                <w:rFonts w:ascii="Arial" w:hAnsi="Arial" w:cs="Arial"/>
                <w:b/>
                <w:color w:val="FFFFFF"/>
                <w:sz w:val="20"/>
                <w:szCs w:val="20"/>
                <w:lang w:val="es-ES"/>
              </w:rPr>
              <w:t>Nombre</w:t>
            </w:r>
          </w:p>
        </w:tc>
        <w:tc>
          <w:tcPr>
            <w:tcW w:w="2084" w:type="dxa"/>
            <w:shd w:val="clear" w:color="auto" w:fill="92D050"/>
            <w:vAlign w:val="center"/>
          </w:tcPr>
          <w:p w14:paraId="238BFB7B" w14:textId="77777777" w:rsidR="00CC115D" w:rsidRPr="00A857F1" w:rsidRDefault="00CC115D" w:rsidP="00BC2BA2">
            <w:pPr>
              <w:pStyle w:val="Sinespaciado"/>
              <w:spacing w:line="360" w:lineRule="auto"/>
              <w:jc w:val="center"/>
              <w:rPr>
                <w:rFonts w:ascii="Arial" w:hAnsi="Arial" w:cs="Arial"/>
                <w:b/>
                <w:color w:val="FFFFFF"/>
                <w:sz w:val="20"/>
                <w:szCs w:val="20"/>
                <w:lang w:val="es-ES"/>
              </w:rPr>
            </w:pPr>
            <w:r w:rsidRPr="00A857F1">
              <w:rPr>
                <w:rFonts w:ascii="Arial" w:hAnsi="Arial" w:cs="Arial"/>
                <w:b/>
                <w:color w:val="FFFFFF"/>
                <w:sz w:val="20"/>
                <w:szCs w:val="20"/>
                <w:lang w:val="es-ES"/>
              </w:rPr>
              <w:t>Línea Base</w:t>
            </w:r>
          </w:p>
        </w:tc>
        <w:tc>
          <w:tcPr>
            <w:tcW w:w="2084" w:type="dxa"/>
            <w:shd w:val="clear" w:color="auto" w:fill="92D050"/>
            <w:vAlign w:val="center"/>
          </w:tcPr>
          <w:p w14:paraId="4C3B6DEF" w14:textId="77777777" w:rsidR="00CC115D" w:rsidRPr="00A857F1" w:rsidRDefault="00CC115D" w:rsidP="00BC2BA2">
            <w:pPr>
              <w:pStyle w:val="Sinespaciado"/>
              <w:spacing w:line="360" w:lineRule="auto"/>
              <w:jc w:val="center"/>
              <w:rPr>
                <w:rFonts w:ascii="Arial" w:hAnsi="Arial" w:cs="Arial"/>
                <w:b/>
                <w:color w:val="FFFFFF"/>
                <w:sz w:val="20"/>
                <w:szCs w:val="20"/>
                <w:lang w:val="es-ES"/>
              </w:rPr>
            </w:pPr>
            <w:r w:rsidRPr="00A857F1">
              <w:rPr>
                <w:rFonts w:ascii="Arial" w:hAnsi="Arial" w:cs="Arial"/>
                <w:b/>
                <w:color w:val="FFFFFF"/>
                <w:sz w:val="20"/>
                <w:szCs w:val="20"/>
                <w:lang w:val="es-ES"/>
              </w:rPr>
              <w:t>Meta</w:t>
            </w:r>
          </w:p>
        </w:tc>
      </w:tr>
      <w:tr w:rsidR="00CC115D" w:rsidRPr="00A857F1" w14:paraId="1F04D652" w14:textId="77777777" w:rsidTr="0050194C">
        <w:trPr>
          <w:jc w:val="center"/>
        </w:trPr>
        <w:tc>
          <w:tcPr>
            <w:tcW w:w="2828" w:type="dxa"/>
            <w:vAlign w:val="center"/>
          </w:tcPr>
          <w:p w14:paraId="42FAD961" w14:textId="77777777" w:rsidR="00CC115D" w:rsidRPr="00A857F1" w:rsidRDefault="00CC115D" w:rsidP="00BC2BA2">
            <w:pPr>
              <w:pStyle w:val="Sinespaciado"/>
              <w:spacing w:line="360" w:lineRule="auto"/>
              <w:rPr>
                <w:rFonts w:ascii="Arial" w:hAnsi="Arial" w:cs="Arial"/>
                <w:sz w:val="20"/>
                <w:szCs w:val="20"/>
                <w:lang w:val="es-ES"/>
              </w:rPr>
            </w:pPr>
            <w:r w:rsidRPr="00A857F1">
              <w:rPr>
                <w:rFonts w:ascii="Arial" w:hAnsi="Arial" w:cs="Arial"/>
                <w:sz w:val="20"/>
                <w:szCs w:val="20"/>
                <w:lang w:val="es-ES"/>
              </w:rPr>
              <w:t>2.1.2.A. Cobertura Red Análoga</w:t>
            </w:r>
          </w:p>
        </w:tc>
        <w:tc>
          <w:tcPr>
            <w:tcW w:w="2084" w:type="dxa"/>
            <w:vAlign w:val="center"/>
          </w:tcPr>
          <w:p w14:paraId="2C7223B3" w14:textId="77777777" w:rsidR="00CC115D" w:rsidRPr="00A857F1" w:rsidRDefault="00CC115D" w:rsidP="00BC2BA2">
            <w:pPr>
              <w:pStyle w:val="Sinespaciado"/>
              <w:spacing w:line="360" w:lineRule="auto"/>
              <w:jc w:val="center"/>
              <w:rPr>
                <w:rFonts w:ascii="Arial" w:hAnsi="Arial" w:cs="Arial"/>
                <w:sz w:val="20"/>
                <w:szCs w:val="20"/>
                <w:lang w:val="es-ES"/>
              </w:rPr>
            </w:pPr>
            <w:r w:rsidRPr="00A857F1">
              <w:rPr>
                <w:rFonts w:ascii="Arial" w:hAnsi="Arial" w:cs="Arial"/>
                <w:sz w:val="20"/>
                <w:szCs w:val="20"/>
                <w:lang w:val="es-ES"/>
              </w:rPr>
              <w:t>65.00%</w:t>
            </w:r>
          </w:p>
        </w:tc>
        <w:tc>
          <w:tcPr>
            <w:tcW w:w="2084" w:type="dxa"/>
            <w:vAlign w:val="center"/>
          </w:tcPr>
          <w:p w14:paraId="31D04C1E" w14:textId="77777777" w:rsidR="00CC115D" w:rsidRPr="00A857F1" w:rsidRDefault="00CC115D" w:rsidP="00BC2BA2">
            <w:pPr>
              <w:pStyle w:val="Sinespaciado"/>
              <w:spacing w:line="360" w:lineRule="auto"/>
              <w:jc w:val="center"/>
              <w:rPr>
                <w:rFonts w:ascii="Arial" w:hAnsi="Arial" w:cs="Arial"/>
                <w:sz w:val="20"/>
                <w:szCs w:val="20"/>
                <w:lang w:val="es-ES"/>
              </w:rPr>
            </w:pPr>
            <w:r w:rsidRPr="00A857F1">
              <w:rPr>
                <w:rFonts w:ascii="Arial" w:hAnsi="Arial" w:cs="Arial"/>
                <w:sz w:val="20"/>
                <w:szCs w:val="20"/>
                <w:lang w:val="es-ES"/>
              </w:rPr>
              <w:t>70.00%</w:t>
            </w:r>
          </w:p>
        </w:tc>
      </w:tr>
      <w:tr w:rsidR="00CC115D" w:rsidRPr="00A857F1" w14:paraId="1CE29830" w14:textId="77777777" w:rsidTr="0050194C">
        <w:trPr>
          <w:jc w:val="center"/>
        </w:trPr>
        <w:tc>
          <w:tcPr>
            <w:tcW w:w="2828" w:type="dxa"/>
            <w:vAlign w:val="center"/>
          </w:tcPr>
          <w:p w14:paraId="179EBCD7" w14:textId="77777777" w:rsidR="00CC115D" w:rsidRPr="00A857F1" w:rsidRDefault="00CC115D" w:rsidP="00BC2BA2">
            <w:pPr>
              <w:pStyle w:val="Sinespaciado"/>
              <w:spacing w:line="360" w:lineRule="auto"/>
              <w:rPr>
                <w:rFonts w:ascii="Arial" w:hAnsi="Arial" w:cs="Arial"/>
                <w:sz w:val="20"/>
                <w:szCs w:val="20"/>
                <w:lang w:val="es-ES"/>
              </w:rPr>
            </w:pPr>
            <w:r w:rsidRPr="00A857F1">
              <w:rPr>
                <w:rFonts w:ascii="Arial" w:hAnsi="Arial" w:cs="Arial"/>
                <w:sz w:val="20"/>
                <w:szCs w:val="20"/>
                <w:lang w:val="es-ES"/>
              </w:rPr>
              <w:t>2.1.2.B. Cobertura Red Digital</w:t>
            </w:r>
          </w:p>
        </w:tc>
        <w:tc>
          <w:tcPr>
            <w:tcW w:w="2084" w:type="dxa"/>
            <w:vAlign w:val="center"/>
          </w:tcPr>
          <w:p w14:paraId="3FBF4EA9" w14:textId="77777777" w:rsidR="00CC115D" w:rsidRPr="00A857F1" w:rsidRDefault="00CC115D" w:rsidP="00BC2BA2">
            <w:pPr>
              <w:pStyle w:val="Sinespaciado"/>
              <w:spacing w:line="360" w:lineRule="auto"/>
              <w:jc w:val="center"/>
              <w:rPr>
                <w:rFonts w:ascii="Arial" w:hAnsi="Arial" w:cs="Arial"/>
                <w:sz w:val="20"/>
                <w:szCs w:val="20"/>
                <w:lang w:val="es-ES"/>
              </w:rPr>
            </w:pPr>
            <w:r w:rsidRPr="00A857F1">
              <w:rPr>
                <w:rFonts w:ascii="Arial" w:hAnsi="Arial" w:cs="Arial"/>
                <w:sz w:val="20"/>
                <w:szCs w:val="20"/>
                <w:lang w:val="es-ES"/>
              </w:rPr>
              <w:t>88.00%</w:t>
            </w:r>
          </w:p>
        </w:tc>
        <w:tc>
          <w:tcPr>
            <w:tcW w:w="2084" w:type="dxa"/>
            <w:vAlign w:val="center"/>
          </w:tcPr>
          <w:p w14:paraId="293978F8" w14:textId="77777777" w:rsidR="00CC115D" w:rsidRPr="00A857F1" w:rsidRDefault="00CC115D" w:rsidP="00BC2BA2">
            <w:pPr>
              <w:pStyle w:val="Sinespaciado"/>
              <w:spacing w:line="360" w:lineRule="auto"/>
              <w:jc w:val="center"/>
              <w:rPr>
                <w:rFonts w:ascii="Arial" w:hAnsi="Arial" w:cs="Arial"/>
                <w:sz w:val="20"/>
                <w:szCs w:val="20"/>
                <w:lang w:val="es-ES"/>
              </w:rPr>
            </w:pPr>
            <w:r w:rsidRPr="00A857F1">
              <w:rPr>
                <w:rFonts w:ascii="Arial" w:hAnsi="Arial" w:cs="Arial"/>
                <w:sz w:val="20"/>
                <w:szCs w:val="20"/>
                <w:lang w:val="es-ES"/>
              </w:rPr>
              <w:t>97.00%</w:t>
            </w:r>
          </w:p>
        </w:tc>
      </w:tr>
      <w:tr w:rsidR="00CC115D" w:rsidRPr="00A857F1" w14:paraId="7408B55E" w14:textId="77777777" w:rsidTr="0050194C">
        <w:trPr>
          <w:jc w:val="center"/>
        </w:trPr>
        <w:tc>
          <w:tcPr>
            <w:tcW w:w="2828" w:type="dxa"/>
            <w:vAlign w:val="center"/>
          </w:tcPr>
          <w:p w14:paraId="3BF537F7" w14:textId="77777777" w:rsidR="00CC115D" w:rsidRPr="00A857F1" w:rsidRDefault="00CC115D" w:rsidP="00BC2BA2">
            <w:pPr>
              <w:pStyle w:val="Sinespaciado"/>
              <w:spacing w:line="360" w:lineRule="auto"/>
              <w:rPr>
                <w:rFonts w:ascii="Arial" w:hAnsi="Arial" w:cs="Arial"/>
                <w:sz w:val="20"/>
                <w:szCs w:val="20"/>
                <w:lang w:val="es-ES"/>
              </w:rPr>
            </w:pPr>
            <w:r w:rsidRPr="00A857F1">
              <w:rPr>
                <w:rFonts w:ascii="Arial" w:hAnsi="Arial" w:cs="Arial"/>
                <w:sz w:val="20"/>
                <w:szCs w:val="20"/>
                <w:lang w:val="es-ES"/>
              </w:rPr>
              <w:t>2.1.2.C. Servicios disponibles en la herramienta multiplataforma</w:t>
            </w:r>
          </w:p>
        </w:tc>
        <w:tc>
          <w:tcPr>
            <w:tcW w:w="2084" w:type="dxa"/>
            <w:vAlign w:val="center"/>
          </w:tcPr>
          <w:p w14:paraId="4970BFFE" w14:textId="77777777" w:rsidR="00CC115D" w:rsidRPr="00A857F1" w:rsidRDefault="00CC115D" w:rsidP="00BC2BA2">
            <w:pPr>
              <w:spacing w:line="360" w:lineRule="auto"/>
              <w:jc w:val="center"/>
              <w:rPr>
                <w:rFonts w:ascii="Arial" w:hAnsi="Arial" w:cs="Arial"/>
                <w:sz w:val="20"/>
                <w:szCs w:val="20"/>
                <w:lang w:val="es-ES"/>
              </w:rPr>
            </w:pPr>
            <w:r w:rsidRPr="00A857F1">
              <w:rPr>
                <w:rFonts w:ascii="Arial" w:hAnsi="Arial" w:cs="Arial"/>
                <w:sz w:val="20"/>
                <w:szCs w:val="20"/>
                <w:lang w:val="es-ES"/>
              </w:rPr>
              <w:t>SLB</w:t>
            </w:r>
          </w:p>
        </w:tc>
        <w:tc>
          <w:tcPr>
            <w:tcW w:w="2084" w:type="dxa"/>
            <w:vAlign w:val="center"/>
          </w:tcPr>
          <w:p w14:paraId="05825522" w14:textId="77777777" w:rsidR="00CC115D" w:rsidRPr="00A857F1" w:rsidRDefault="00CC115D" w:rsidP="00BC2BA2">
            <w:pPr>
              <w:spacing w:line="360" w:lineRule="auto"/>
              <w:jc w:val="center"/>
              <w:rPr>
                <w:rFonts w:ascii="Arial" w:hAnsi="Arial" w:cs="Arial"/>
                <w:sz w:val="20"/>
                <w:szCs w:val="20"/>
                <w:lang w:val="es-ES"/>
              </w:rPr>
            </w:pPr>
            <w:r w:rsidRPr="00A857F1">
              <w:rPr>
                <w:rFonts w:ascii="Arial" w:hAnsi="Arial" w:cs="Arial"/>
                <w:sz w:val="20"/>
                <w:szCs w:val="20"/>
                <w:lang w:val="es-ES"/>
              </w:rPr>
              <w:t>95.00%</w:t>
            </w:r>
          </w:p>
        </w:tc>
      </w:tr>
      <w:tr w:rsidR="00CC115D" w:rsidRPr="00A857F1" w14:paraId="31129BD8" w14:textId="77777777" w:rsidTr="0050194C">
        <w:trPr>
          <w:jc w:val="center"/>
        </w:trPr>
        <w:tc>
          <w:tcPr>
            <w:tcW w:w="2828" w:type="dxa"/>
            <w:vAlign w:val="center"/>
          </w:tcPr>
          <w:p w14:paraId="0D22C3F3" w14:textId="77777777" w:rsidR="00CC115D" w:rsidRPr="00A857F1" w:rsidRDefault="00CC115D" w:rsidP="00BC2BA2">
            <w:pPr>
              <w:pStyle w:val="Sinespaciado"/>
              <w:spacing w:line="360" w:lineRule="auto"/>
              <w:rPr>
                <w:rFonts w:ascii="Arial" w:hAnsi="Arial" w:cs="Arial"/>
                <w:sz w:val="20"/>
                <w:szCs w:val="20"/>
                <w:lang w:val="es-ES"/>
              </w:rPr>
            </w:pPr>
            <w:r w:rsidRPr="00A857F1">
              <w:rPr>
                <w:rFonts w:ascii="Arial" w:hAnsi="Arial" w:cs="Arial"/>
                <w:sz w:val="20"/>
                <w:szCs w:val="20"/>
                <w:lang w:val="es-ES"/>
              </w:rPr>
              <w:t>2.1.2.D. Plataforma OTT propia diseñada e implementada</w:t>
            </w:r>
          </w:p>
        </w:tc>
        <w:tc>
          <w:tcPr>
            <w:tcW w:w="2084" w:type="dxa"/>
            <w:vAlign w:val="center"/>
          </w:tcPr>
          <w:p w14:paraId="09C3EADE" w14:textId="77777777" w:rsidR="00CC115D" w:rsidRPr="00A857F1" w:rsidRDefault="00CC115D" w:rsidP="00BC2BA2">
            <w:pPr>
              <w:spacing w:line="360" w:lineRule="auto"/>
              <w:jc w:val="center"/>
              <w:rPr>
                <w:rFonts w:ascii="Arial" w:hAnsi="Arial" w:cs="Arial"/>
                <w:sz w:val="20"/>
                <w:szCs w:val="20"/>
                <w:lang w:val="es-ES"/>
              </w:rPr>
            </w:pPr>
            <w:r w:rsidRPr="00A857F1">
              <w:rPr>
                <w:rFonts w:ascii="Arial" w:hAnsi="Arial" w:cs="Arial"/>
                <w:sz w:val="20"/>
                <w:szCs w:val="20"/>
                <w:lang w:val="es-ES"/>
              </w:rPr>
              <w:t>0.00%</w:t>
            </w:r>
          </w:p>
        </w:tc>
        <w:tc>
          <w:tcPr>
            <w:tcW w:w="2084" w:type="dxa"/>
            <w:vAlign w:val="center"/>
          </w:tcPr>
          <w:p w14:paraId="3C15F2DB" w14:textId="77777777" w:rsidR="00CC115D" w:rsidRPr="00A857F1" w:rsidRDefault="00CC115D" w:rsidP="00BC2BA2">
            <w:pPr>
              <w:spacing w:line="360" w:lineRule="auto"/>
              <w:jc w:val="center"/>
              <w:rPr>
                <w:rFonts w:ascii="Arial" w:hAnsi="Arial" w:cs="Arial"/>
                <w:sz w:val="20"/>
                <w:szCs w:val="20"/>
                <w:lang w:val="es-ES"/>
              </w:rPr>
            </w:pPr>
            <w:r w:rsidRPr="00A857F1">
              <w:rPr>
                <w:rFonts w:ascii="Arial" w:hAnsi="Arial" w:cs="Arial"/>
                <w:sz w:val="20"/>
                <w:szCs w:val="20"/>
                <w:lang w:val="es-ES"/>
              </w:rPr>
              <w:t>100.00%</w:t>
            </w:r>
          </w:p>
        </w:tc>
      </w:tr>
    </w:tbl>
    <w:p w14:paraId="31F1709B" w14:textId="77777777" w:rsidR="00CC115D" w:rsidRPr="00A857F1" w:rsidRDefault="00CC115D" w:rsidP="00BC2BA2">
      <w:pPr>
        <w:spacing w:line="360" w:lineRule="auto"/>
        <w:jc w:val="both"/>
        <w:rPr>
          <w:rFonts w:ascii="Arial" w:eastAsia="Times New Roman" w:hAnsi="Arial" w:cs="Arial"/>
          <w:sz w:val="20"/>
          <w:szCs w:val="20"/>
        </w:rPr>
      </w:pPr>
    </w:p>
    <w:tbl>
      <w:tblPr>
        <w:tblW w:w="5000" w:type="pct"/>
        <w:tblCellMar>
          <w:left w:w="70" w:type="dxa"/>
          <w:right w:w="70" w:type="dxa"/>
        </w:tblCellMar>
        <w:tblLook w:val="04A0" w:firstRow="1" w:lastRow="0" w:firstColumn="1" w:lastColumn="0" w:noHBand="0" w:noVBand="1"/>
      </w:tblPr>
      <w:tblGrid>
        <w:gridCol w:w="982"/>
        <w:gridCol w:w="1739"/>
        <w:gridCol w:w="961"/>
        <w:gridCol w:w="819"/>
        <w:gridCol w:w="930"/>
        <w:gridCol w:w="819"/>
        <w:gridCol w:w="819"/>
        <w:gridCol w:w="819"/>
        <w:gridCol w:w="930"/>
      </w:tblGrid>
      <w:tr w:rsidR="00914596" w:rsidRPr="00914596" w14:paraId="481F446D" w14:textId="77777777" w:rsidTr="00914596">
        <w:trPr>
          <w:trHeight w:val="735"/>
        </w:trPr>
        <w:tc>
          <w:tcPr>
            <w:tcW w:w="557" w:type="pct"/>
            <w:tcBorders>
              <w:top w:val="single" w:sz="8" w:space="0" w:color="auto"/>
              <w:left w:val="single" w:sz="8" w:space="0" w:color="auto"/>
              <w:bottom w:val="single" w:sz="8" w:space="0" w:color="auto"/>
              <w:right w:val="single" w:sz="8" w:space="0" w:color="auto"/>
            </w:tcBorders>
            <w:shd w:val="clear" w:color="000000" w:fill="92D050"/>
            <w:vAlign w:val="center"/>
            <w:hideMark/>
          </w:tcPr>
          <w:p w14:paraId="07475571" w14:textId="77777777" w:rsidR="00914596" w:rsidRPr="00914596" w:rsidRDefault="00914596" w:rsidP="00914596">
            <w:pPr>
              <w:spacing w:after="0" w:line="240" w:lineRule="auto"/>
              <w:jc w:val="center"/>
              <w:rPr>
                <w:rFonts w:ascii="Arial" w:eastAsia="Times New Roman" w:hAnsi="Arial" w:cs="Arial"/>
                <w:b/>
                <w:bCs/>
                <w:color w:val="FFFFFF"/>
                <w:sz w:val="20"/>
                <w:szCs w:val="20"/>
                <w:lang w:eastAsia="es-CO"/>
              </w:rPr>
            </w:pPr>
            <w:r w:rsidRPr="00914596">
              <w:rPr>
                <w:rFonts w:ascii="Arial" w:eastAsia="Times New Roman" w:hAnsi="Arial" w:cs="Arial"/>
                <w:b/>
                <w:bCs/>
                <w:color w:val="FFFFFF"/>
                <w:sz w:val="20"/>
                <w:szCs w:val="20"/>
                <w:lang w:eastAsia="es-CO"/>
              </w:rPr>
              <w:lastRenderedPageBreak/>
              <w:t>Código</w:t>
            </w:r>
          </w:p>
        </w:tc>
        <w:tc>
          <w:tcPr>
            <w:tcW w:w="985" w:type="pct"/>
            <w:tcBorders>
              <w:top w:val="single" w:sz="8" w:space="0" w:color="auto"/>
              <w:left w:val="nil"/>
              <w:bottom w:val="single" w:sz="8" w:space="0" w:color="auto"/>
              <w:right w:val="single" w:sz="8" w:space="0" w:color="auto"/>
            </w:tcBorders>
            <w:shd w:val="clear" w:color="000000" w:fill="92D050"/>
            <w:vAlign w:val="center"/>
            <w:hideMark/>
          </w:tcPr>
          <w:p w14:paraId="56A58DDE" w14:textId="77777777" w:rsidR="00914596" w:rsidRPr="00914596" w:rsidRDefault="00914596" w:rsidP="00914596">
            <w:pPr>
              <w:spacing w:after="0" w:line="240" w:lineRule="auto"/>
              <w:jc w:val="center"/>
              <w:rPr>
                <w:rFonts w:ascii="Arial" w:eastAsia="Times New Roman" w:hAnsi="Arial" w:cs="Arial"/>
                <w:b/>
                <w:bCs/>
                <w:color w:val="FFFFFF"/>
                <w:sz w:val="20"/>
                <w:szCs w:val="20"/>
                <w:lang w:eastAsia="es-CO"/>
              </w:rPr>
            </w:pPr>
            <w:r w:rsidRPr="00914596">
              <w:rPr>
                <w:rFonts w:ascii="Arial" w:eastAsia="Times New Roman" w:hAnsi="Arial" w:cs="Arial"/>
                <w:b/>
                <w:bCs/>
                <w:color w:val="FFFFFF"/>
                <w:sz w:val="20"/>
                <w:szCs w:val="20"/>
                <w:lang w:eastAsia="es-CO"/>
              </w:rPr>
              <w:t>Nombre</w:t>
            </w:r>
          </w:p>
        </w:tc>
        <w:tc>
          <w:tcPr>
            <w:tcW w:w="545" w:type="pct"/>
            <w:tcBorders>
              <w:top w:val="single" w:sz="8" w:space="0" w:color="auto"/>
              <w:left w:val="nil"/>
              <w:bottom w:val="single" w:sz="8" w:space="0" w:color="auto"/>
              <w:right w:val="single" w:sz="8" w:space="0" w:color="auto"/>
            </w:tcBorders>
            <w:shd w:val="clear" w:color="000000" w:fill="92D050"/>
            <w:vAlign w:val="center"/>
            <w:hideMark/>
          </w:tcPr>
          <w:p w14:paraId="284051DF" w14:textId="77777777" w:rsidR="00914596" w:rsidRPr="00914596" w:rsidRDefault="00914596" w:rsidP="00914596">
            <w:pPr>
              <w:spacing w:after="0" w:line="240" w:lineRule="auto"/>
              <w:jc w:val="center"/>
              <w:rPr>
                <w:rFonts w:ascii="Arial" w:eastAsia="Times New Roman" w:hAnsi="Arial" w:cs="Arial"/>
                <w:b/>
                <w:bCs/>
                <w:color w:val="FFFFFF"/>
                <w:sz w:val="20"/>
                <w:szCs w:val="20"/>
                <w:lang w:eastAsia="es-CO"/>
              </w:rPr>
            </w:pPr>
            <w:r w:rsidRPr="00914596">
              <w:rPr>
                <w:rFonts w:ascii="Arial" w:eastAsia="Times New Roman" w:hAnsi="Arial" w:cs="Arial"/>
                <w:b/>
                <w:bCs/>
                <w:color w:val="FFFFFF"/>
                <w:sz w:val="20"/>
                <w:szCs w:val="20"/>
                <w:lang w:eastAsia="es-CO"/>
              </w:rPr>
              <w:t>Tipo</w:t>
            </w:r>
          </w:p>
        </w:tc>
        <w:tc>
          <w:tcPr>
            <w:tcW w:w="464" w:type="pct"/>
            <w:tcBorders>
              <w:top w:val="single" w:sz="8" w:space="0" w:color="auto"/>
              <w:left w:val="nil"/>
              <w:bottom w:val="single" w:sz="8" w:space="0" w:color="auto"/>
              <w:right w:val="single" w:sz="8" w:space="0" w:color="auto"/>
            </w:tcBorders>
            <w:shd w:val="clear" w:color="000000" w:fill="92D050"/>
            <w:vAlign w:val="center"/>
            <w:hideMark/>
          </w:tcPr>
          <w:p w14:paraId="469191C8" w14:textId="77777777" w:rsidR="00914596" w:rsidRPr="00914596" w:rsidRDefault="00914596" w:rsidP="00914596">
            <w:pPr>
              <w:spacing w:after="0" w:line="240" w:lineRule="auto"/>
              <w:jc w:val="center"/>
              <w:rPr>
                <w:rFonts w:ascii="Arial" w:eastAsia="Times New Roman" w:hAnsi="Arial" w:cs="Arial"/>
                <w:b/>
                <w:bCs/>
                <w:color w:val="FFFFFF"/>
                <w:sz w:val="20"/>
                <w:szCs w:val="20"/>
                <w:lang w:eastAsia="es-CO"/>
              </w:rPr>
            </w:pPr>
            <w:r w:rsidRPr="00914596">
              <w:rPr>
                <w:rFonts w:ascii="Arial" w:eastAsia="Times New Roman" w:hAnsi="Arial" w:cs="Arial"/>
                <w:b/>
                <w:bCs/>
                <w:color w:val="FFFFFF"/>
                <w:sz w:val="20"/>
                <w:szCs w:val="20"/>
                <w:lang w:eastAsia="es-CO"/>
              </w:rPr>
              <w:t>Línea Base</w:t>
            </w:r>
          </w:p>
        </w:tc>
        <w:tc>
          <w:tcPr>
            <w:tcW w:w="527" w:type="pct"/>
            <w:tcBorders>
              <w:top w:val="single" w:sz="8" w:space="0" w:color="auto"/>
              <w:left w:val="nil"/>
              <w:bottom w:val="single" w:sz="8" w:space="0" w:color="auto"/>
              <w:right w:val="single" w:sz="8" w:space="0" w:color="auto"/>
            </w:tcBorders>
            <w:shd w:val="clear" w:color="000000" w:fill="92D050"/>
            <w:vAlign w:val="center"/>
            <w:hideMark/>
          </w:tcPr>
          <w:p w14:paraId="59928138" w14:textId="77777777" w:rsidR="00914596" w:rsidRPr="00914596" w:rsidRDefault="00914596" w:rsidP="00914596">
            <w:pPr>
              <w:spacing w:after="0" w:line="240" w:lineRule="auto"/>
              <w:jc w:val="center"/>
              <w:rPr>
                <w:rFonts w:ascii="Arial" w:eastAsia="Times New Roman" w:hAnsi="Arial" w:cs="Arial"/>
                <w:b/>
                <w:bCs/>
                <w:color w:val="FFFFFF"/>
                <w:sz w:val="20"/>
                <w:szCs w:val="20"/>
                <w:lang w:eastAsia="es-CO"/>
              </w:rPr>
            </w:pPr>
            <w:r w:rsidRPr="00914596">
              <w:rPr>
                <w:rFonts w:ascii="Arial" w:eastAsia="Times New Roman" w:hAnsi="Arial" w:cs="Arial"/>
                <w:b/>
                <w:bCs/>
                <w:color w:val="FFFFFF"/>
                <w:sz w:val="20"/>
                <w:szCs w:val="20"/>
                <w:lang w:eastAsia="es-CO"/>
              </w:rPr>
              <w:t>Meta</w:t>
            </w:r>
          </w:p>
        </w:tc>
        <w:tc>
          <w:tcPr>
            <w:tcW w:w="464" w:type="pct"/>
            <w:tcBorders>
              <w:top w:val="single" w:sz="8" w:space="0" w:color="auto"/>
              <w:left w:val="nil"/>
              <w:bottom w:val="single" w:sz="8" w:space="0" w:color="auto"/>
              <w:right w:val="single" w:sz="8" w:space="0" w:color="auto"/>
            </w:tcBorders>
            <w:shd w:val="clear" w:color="000000" w:fill="92D050"/>
            <w:vAlign w:val="center"/>
            <w:hideMark/>
          </w:tcPr>
          <w:p w14:paraId="647419D5" w14:textId="77777777" w:rsidR="00914596" w:rsidRPr="00914596" w:rsidRDefault="00914596" w:rsidP="00914596">
            <w:pPr>
              <w:spacing w:after="0" w:line="240" w:lineRule="auto"/>
              <w:jc w:val="center"/>
              <w:rPr>
                <w:rFonts w:ascii="Arial" w:eastAsia="Times New Roman" w:hAnsi="Arial" w:cs="Arial"/>
                <w:b/>
                <w:bCs/>
                <w:color w:val="FFFFFF"/>
                <w:sz w:val="20"/>
                <w:szCs w:val="20"/>
                <w:lang w:eastAsia="es-CO"/>
              </w:rPr>
            </w:pPr>
            <w:r w:rsidRPr="00914596">
              <w:rPr>
                <w:rFonts w:ascii="Arial" w:eastAsia="Times New Roman" w:hAnsi="Arial" w:cs="Arial"/>
                <w:b/>
                <w:bCs/>
                <w:color w:val="FFFFFF"/>
                <w:sz w:val="20"/>
                <w:szCs w:val="20"/>
                <w:lang w:eastAsia="es-CO"/>
              </w:rPr>
              <w:t>Meta 2020</w:t>
            </w:r>
          </w:p>
        </w:tc>
        <w:tc>
          <w:tcPr>
            <w:tcW w:w="464" w:type="pct"/>
            <w:tcBorders>
              <w:top w:val="single" w:sz="8" w:space="0" w:color="auto"/>
              <w:left w:val="nil"/>
              <w:bottom w:val="single" w:sz="8" w:space="0" w:color="auto"/>
              <w:right w:val="single" w:sz="8" w:space="0" w:color="auto"/>
            </w:tcBorders>
            <w:shd w:val="clear" w:color="000000" w:fill="92D050"/>
            <w:vAlign w:val="center"/>
            <w:hideMark/>
          </w:tcPr>
          <w:p w14:paraId="550FEE13" w14:textId="77777777" w:rsidR="00914596" w:rsidRPr="00914596" w:rsidRDefault="00914596" w:rsidP="00914596">
            <w:pPr>
              <w:spacing w:after="0" w:line="240" w:lineRule="auto"/>
              <w:jc w:val="center"/>
              <w:rPr>
                <w:rFonts w:ascii="Arial" w:eastAsia="Times New Roman" w:hAnsi="Arial" w:cs="Arial"/>
                <w:b/>
                <w:bCs/>
                <w:color w:val="FFFFFF"/>
                <w:sz w:val="20"/>
                <w:szCs w:val="20"/>
                <w:lang w:eastAsia="es-CO"/>
              </w:rPr>
            </w:pPr>
            <w:r w:rsidRPr="00914596">
              <w:rPr>
                <w:rFonts w:ascii="Arial" w:eastAsia="Times New Roman" w:hAnsi="Arial" w:cs="Arial"/>
                <w:b/>
                <w:bCs/>
                <w:color w:val="FFFFFF"/>
                <w:sz w:val="20"/>
                <w:szCs w:val="20"/>
                <w:lang w:eastAsia="es-CO"/>
              </w:rPr>
              <w:t>Meta 2021</w:t>
            </w:r>
          </w:p>
        </w:tc>
        <w:tc>
          <w:tcPr>
            <w:tcW w:w="464" w:type="pct"/>
            <w:tcBorders>
              <w:top w:val="single" w:sz="8" w:space="0" w:color="auto"/>
              <w:left w:val="nil"/>
              <w:bottom w:val="single" w:sz="8" w:space="0" w:color="auto"/>
              <w:right w:val="single" w:sz="8" w:space="0" w:color="auto"/>
            </w:tcBorders>
            <w:shd w:val="clear" w:color="000000" w:fill="92D050"/>
            <w:vAlign w:val="center"/>
            <w:hideMark/>
          </w:tcPr>
          <w:p w14:paraId="5F2D25BE" w14:textId="77777777" w:rsidR="00914596" w:rsidRPr="00914596" w:rsidRDefault="00914596" w:rsidP="00914596">
            <w:pPr>
              <w:spacing w:after="0" w:line="240" w:lineRule="auto"/>
              <w:jc w:val="center"/>
              <w:rPr>
                <w:rFonts w:ascii="Arial" w:eastAsia="Times New Roman" w:hAnsi="Arial" w:cs="Arial"/>
                <w:b/>
                <w:bCs/>
                <w:color w:val="FFFFFF"/>
                <w:sz w:val="20"/>
                <w:szCs w:val="20"/>
                <w:lang w:eastAsia="es-CO"/>
              </w:rPr>
            </w:pPr>
            <w:r w:rsidRPr="00914596">
              <w:rPr>
                <w:rFonts w:ascii="Arial" w:eastAsia="Times New Roman" w:hAnsi="Arial" w:cs="Arial"/>
                <w:b/>
                <w:bCs/>
                <w:color w:val="FFFFFF"/>
                <w:sz w:val="20"/>
                <w:szCs w:val="20"/>
                <w:lang w:eastAsia="es-CO"/>
              </w:rPr>
              <w:t>Meta 2022</w:t>
            </w:r>
          </w:p>
        </w:tc>
        <w:tc>
          <w:tcPr>
            <w:tcW w:w="527" w:type="pct"/>
            <w:tcBorders>
              <w:top w:val="single" w:sz="8" w:space="0" w:color="auto"/>
              <w:left w:val="nil"/>
              <w:bottom w:val="single" w:sz="8" w:space="0" w:color="auto"/>
              <w:right w:val="single" w:sz="8" w:space="0" w:color="auto"/>
            </w:tcBorders>
            <w:shd w:val="clear" w:color="000000" w:fill="92D050"/>
            <w:vAlign w:val="center"/>
            <w:hideMark/>
          </w:tcPr>
          <w:p w14:paraId="620DD7DE" w14:textId="77777777" w:rsidR="00914596" w:rsidRPr="00914596" w:rsidRDefault="00914596" w:rsidP="00914596">
            <w:pPr>
              <w:spacing w:after="0" w:line="240" w:lineRule="auto"/>
              <w:jc w:val="center"/>
              <w:rPr>
                <w:rFonts w:ascii="Arial" w:eastAsia="Times New Roman" w:hAnsi="Arial" w:cs="Arial"/>
                <w:b/>
                <w:bCs/>
                <w:color w:val="FFFFFF"/>
                <w:sz w:val="20"/>
                <w:szCs w:val="20"/>
                <w:lang w:eastAsia="es-CO"/>
              </w:rPr>
            </w:pPr>
            <w:r w:rsidRPr="00914596">
              <w:rPr>
                <w:rFonts w:ascii="Arial" w:eastAsia="Times New Roman" w:hAnsi="Arial" w:cs="Arial"/>
                <w:b/>
                <w:bCs/>
                <w:color w:val="FFFFFF"/>
                <w:sz w:val="20"/>
                <w:szCs w:val="20"/>
                <w:lang w:eastAsia="es-CO"/>
              </w:rPr>
              <w:t>Meta 2023</w:t>
            </w:r>
          </w:p>
        </w:tc>
      </w:tr>
      <w:tr w:rsidR="00914596" w:rsidRPr="00914596" w14:paraId="3F34DBAE" w14:textId="77777777" w:rsidTr="00914596">
        <w:trPr>
          <w:trHeight w:val="360"/>
        </w:trPr>
        <w:tc>
          <w:tcPr>
            <w:tcW w:w="557" w:type="pct"/>
            <w:tcBorders>
              <w:top w:val="nil"/>
              <w:left w:val="single" w:sz="4" w:space="0" w:color="auto"/>
              <w:bottom w:val="single" w:sz="4" w:space="0" w:color="auto"/>
              <w:right w:val="single" w:sz="4" w:space="0" w:color="auto"/>
            </w:tcBorders>
            <w:shd w:val="clear" w:color="auto" w:fill="auto"/>
            <w:vAlign w:val="center"/>
            <w:hideMark/>
          </w:tcPr>
          <w:p w14:paraId="7290EF33" w14:textId="77777777" w:rsidR="00914596" w:rsidRPr="00914596" w:rsidRDefault="00914596" w:rsidP="00914596">
            <w:pPr>
              <w:spacing w:after="0" w:line="240" w:lineRule="auto"/>
              <w:jc w:val="right"/>
              <w:rPr>
                <w:rFonts w:ascii="Arial" w:eastAsia="Times New Roman" w:hAnsi="Arial" w:cs="Arial"/>
                <w:b/>
                <w:bCs/>
                <w:sz w:val="20"/>
                <w:szCs w:val="20"/>
                <w:lang w:eastAsia="es-CO"/>
              </w:rPr>
            </w:pPr>
            <w:r w:rsidRPr="00914596">
              <w:rPr>
                <w:rFonts w:ascii="Arial" w:eastAsia="Times New Roman" w:hAnsi="Arial" w:cs="Arial"/>
                <w:b/>
                <w:bCs/>
                <w:sz w:val="20"/>
                <w:szCs w:val="20"/>
                <w:lang w:eastAsia="es-CO"/>
              </w:rPr>
              <w:t>2.1.2.A.</w:t>
            </w:r>
          </w:p>
        </w:tc>
        <w:tc>
          <w:tcPr>
            <w:tcW w:w="985" w:type="pct"/>
            <w:tcBorders>
              <w:top w:val="nil"/>
              <w:left w:val="nil"/>
              <w:bottom w:val="single" w:sz="4" w:space="0" w:color="auto"/>
              <w:right w:val="single" w:sz="4" w:space="0" w:color="auto"/>
            </w:tcBorders>
            <w:shd w:val="clear" w:color="auto" w:fill="auto"/>
            <w:vAlign w:val="center"/>
            <w:hideMark/>
          </w:tcPr>
          <w:p w14:paraId="3D355D0E" w14:textId="77777777" w:rsidR="00914596" w:rsidRPr="00914596" w:rsidRDefault="00914596" w:rsidP="00914596">
            <w:pPr>
              <w:spacing w:after="0" w:line="240" w:lineRule="auto"/>
              <w:jc w:val="both"/>
              <w:rPr>
                <w:rFonts w:ascii="Arial" w:eastAsia="Times New Roman" w:hAnsi="Arial" w:cs="Arial"/>
                <w:sz w:val="20"/>
                <w:szCs w:val="20"/>
                <w:lang w:eastAsia="es-CO"/>
              </w:rPr>
            </w:pPr>
            <w:r w:rsidRPr="00914596">
              <w:rPr>
                <w:rFonts w:ascii="Arial" w:eastAsia="Times New Roman" w:hAnsi="Arial" w:cs="Arial"/>
                <w:sz w:val="20"/>
                <w:szCs w:val="20"/>
                <w:lang w:eastAsia="es-CO"/>
              </w:rPr>
              <w:t>Cobertura red análoga</w:t>
            </w:r>
          </w:p>
        </w:tc>
        <w:tc>
          <w:tcPr>
            <w:tcW w:w="545" w:type="pct"/>
            <w:tcBorders>
              <w:top w:val="nil"/>
              <w:left w:val="nil"/>
              <w:bottom w:val="single" w:sz="4" w:space="0" w:color="auto"/>
              <w:right w:val="single" w:sz="4" w:space="0" w:color="auto"/>
            </w:tcBorders>
            <w:shd w:val="clear" w:color="auto" w:fill="auto"/>
            <w:vAlign w:val="center"/>
            <w:hideMark/>
          </w:tcPr>
          <w:p w14:paraId="433FC0B8" w14:textId="77777777" w:rsidR="00914596" w:rsidRPr="00914596" w:rsidRDefault="00914596" w:rsidP="00914596">
            <w:pPr>
              <w:spacing w:after="0" w:line="240" w:lineRule="auto"/>
              <w:jc w:val="both"/>
              <w:rPr>
                <w:rFonts w:ascii="Arial" w:eastAsia="Times New Roman" w:hAnsi="Arial" w:cs="Arial"/>
                <w:sz w:val="20"/>
                <w:szCs w:val="20"/>
                <w:lang w:eastAsia="es-CO"/>
              </w:rPr>
            </w:pPr>
            <w:r w:rsidRPr="00914596">
              <w:rPr>
                <w:rFonts w:ascii="Arial" w:eastAsia="Times New Roman" w:hAnsi="Arial" w:cs="Arial"/>
                <w:sz w:val="20"/>
                <w:szCs w:val="20"/>
                <w:lang w:eastAsia="es-CO"/>
              </w:rPr>
              <w:t>Producto</w:t>
            </w:r>
          </w:p>
        </w:tc>
        <w:tc>
          <w:tcPr>
            <w:tcW w:w="464" w:type="pct"/>
            <w:tcBorders>
              <w:top w:val="nil"/>
              <w:left w:val="nil"/>
              <w:bottom w:val="single" w:sz="4" w:space="0" w:color="auto"/>
              <w:right w:val="single" w:sz="4" w:space="0" w:color="auto"/>
            </w:tcBorders>
            <w:shd w:val="clear" w:color="auto" w:fill="auto"/>
            <w:vAlign w:val="center"/>
            <w:hideMark/>
          </w:tcPr>
          <w:p w14:paraId="7FD13C7D"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65,00%</w:t>
            </w:r>
          </w:p>
        </w:tc>
        <w:tc>
          <w:tcPr>
            <w:tcW w:w="527" w:type="pct"/>
            <w:tcBorders>
              <w:top w:val="nil"/>
              <w:left w:val="nil"/>
              <w:bottom w:val="single" w:sz="4" w:space="0" w:color="auto"/>
              <w:right w:val="single" w:sz="4" w:space="0" w:color="auto"/>
            </w:tcBorders>
            <w:shd w:val="clear" w:color="auto" w:fill="auto"/>
            <w:vAlign w:val="center"/>
            <w:hideMark/>
          </w:tcPr>
          <w:p w14:paraId="190A8BF6"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70,00%</w:t>
            </w:r>
          </w:p>
        </w:tc>
        <w:tc>
          <w:tcPr>
            <w:tcW w:w="464" w:type="pct"/>
            <w:tcBorders>
              <w:top w:val="nil"/>
              <w:left w:val="nil"/>
              <w:bottom w:val="single" w:sz="4" w:space="0" w:color="auto"/>
              <w:right w:val="single" w:sz="4" w:space="0" w:color="auto"/>
            </w:tcBorders>
            <w:shd w:val="clear" w:color="auto" w:fill="auto"/>
            <w:vAlign w:val="center"/>
            <w:hideMark/>
          </w:tcPr>
          <w:p w14:paraId="44A81C48"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65,00%</w:t>
            </w:r>
          </w:p>
        </w:tc>
        <w:tc>
          <w:tcPr>
            <w:tcW w:w="464" w:type="pct"/>
            <w:tcBorders>
              <w:top w:val="nil"/>
              <w:left w:val="nil"/>
              <w:bottom w:val="single" w:sz="4" w:space="0" w:color="auto"/>
              <w:right w:val="single" w:sz="4" w:space="0" w:color="auto"/>
            </w:tcBorders>
            <w:shd w:val="clear" w:color="auto" w:fill="auto"/>
            <w:vAlign w:val="center"/>
            <w:hideMark/>
          </w:tcPr>
          <w:p w14:paraId="0051CDAD"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70,00%</w:t>
            </w:r>
          </w:p>
        </w:tc>
        <w:tc>
          <w:tcPr>
            <w:tcW w:w="464" w:type="pct"/>
            <w:tcBorders>
              <w:top w:val="nil"/>
              <w:left w:val="nil"/>
              <w:bottom w:val="single" w:sz="4" w:space="0" w:color="auto"/>
              <w:right w:val="single" w:sz="4" w:space="0" w:color="auto"/>
            </w:tcBorders>
            <w:shd w:val="clear" w:color="auto" w:fill="auto"/>
            <w:noWrap/>
            <w:vAlign w:val="center"/>
            <w:hideMark/>
          </w:tcPr>
          <w:p w14:paraId="5D4C1F51"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70,00%</w:t>
            </w:r>
          </w:p>
        </w:tc>
        <w:tc>
          <w:tcPr>
            <w:tcW w:w="527" w:type="pct"/>
            <w:tcBorders>
              <w:top w:val="nil"/>
              <w:left w:val="nil"/>
              <w:bottom w:val="single" w:sz="4" w:space="0" w:color="auto"/>
              <w:right w:val="single" w:sz="4" w:space="0" w:color="auto"/>
            </w:tcBorders>
            <w:shd w:val="clear" w:color="auto" w:fill="auto"/>
            <w:noWrap/>
            <w:vAlign w:val="center"/>
            <w:hideMark/>
          </w:tcPr>
          <w:p w14:paraId="4C5A4C7B"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70,00%</w:t>
            </w:r>
          </w:p>
        </w:tc>
      </w:tr>
      <w:tr w:rsidR="00914596" w:rsidRPr="00914596" w14:paraId="5907776E" w14:textId="77777777" w:rsidTr="00914596">
        <w:trPr>
          <w:trHeight w:val="360"/>
        </w:trPr>
        <w:tc>
          <w:tcPr>
            <w:tcW w:w="557" w:type="pct"/>
            <w:tcBorders>
              <w:top w:val="nil"/>
              <w:left w:val="single" w:sz="4" w:space="0" w:color="auto"/>
              <w:bottom w:val="single" w:sz="4" w:space="0" w:color="auto"/>
              <w:right w:val="single" w:sz="4" w:space="0" w:color="auto"/>
            </w:tcBorders>
            <w:shd w:val="clear" w:color="auto" w:fill="auto"/>
            <w:vAlign w:val="center"/>
            <w:hideMark/>
          </w:tcPr>
          <w:p w14:paraId="69DC899C" w14:textId="77777777" w:rsidR="00914596" w:rsidRPr="00914596" w:rsidRDefault="00914596" w:rsidP="00914596">
            <w:pPr>
              <w:spacing w:after="0" w:line="240" w:lineRule="auto"/>
              <w:jc w:val="right"/>
              <w:rPr>
                <w:rFonts w:ascii="Arial" w:eastAsia="Times New Roman" w:hAnsi="Arial" w:cs="Arial"/>
                <w:b/>
                <w:bCs/>
                <w:sz w:val="20"/>
                <w:szCs w:val="20"/>
                <w:lang w:eastAsia="es-CO"/>
              </w:rPr>
            </w:pPr>
            <w:r w:rsidRPr="00914596">
              <w:rPr>
                <w:rFonts w:ascii="Arial" w:eastAsia="Times New Roman" w:hAnsi="Arial" w:cs="Arial"/>
                <w:b/>
                <w:bCs/>
                <w:sz w:val="20"/>
                <w:szCs w:val="20"/>
                <w:lang w:eastAsia="es-CO"/>
              </w:rPr>
              <w:t>2.1.2.B.</w:t>
            </w:r>
          </w:p>
        </w:tc>
        <w:tc>
          <w:tcPr>
            <w:tcW w:w="985" w:type="pct"/>
            <w:tcBorders>
              <w:top w:val="nil"/>
              <w:left w:val="nil"/>
              <w:bottom w:val="single" w:sz="4" w:space="0" w:color="auto"/>
              <w:right w:val="single" w:sz="4" w:space="0" w:color="auto"/>
            </w:tcBorders>
            <w:shd w:val="clear" w:color="auto" w:fill="auto"/>
            <w:vAlign w:val="center"/>
            <w:hideMark/>
          </w:tcPr>
          <w:p w14:paraId="4C9818FC" w14:textId="77777777" w:rsidR="00914596" w:rsidRPr="00914596" w:rsidRDefault="00914596" w:rsidP="00914596">
            <w:pPr>
              <w:spacing w:after="0" w:line="240" w:lineRule="auto"/>
              <w:jc w:val="both"/>
              <w:rPr>
                <w:rFonts w:ascii="Arial" w:eastAsia="Times New Roman" w:hAnsi="Arial" w:cs="Arial"/>
                <w:sz w:val="20"/>
                <w:szCs w:val="20"/>
                <w:lang w:eastAsia="es-CO"/>
              </w:rPr>
            </w:pPr>
            <w:r w:rsidRPr="00914596">
              <w:rPr>
                <w:rFonts w:ascii="Arial" w:eastAsia="Times New Roman" w:hAnsi="Arial" w:cs="Arial"/>
                <w:sz w:val="20"/>
                <w:szCs w:val="20"/>
                <w:lang w:eastAsia="es-CO"/>
              </w:rPr>
              <w:t>Cobertura red digital</w:t>
            </w:r>
          </w:p>
        </w:tc>
        <w:tc>
          <w:tcPr>
            <w:tcW w:w="545" w:type="pct"/>
            <w:tcBorders>
              <w:top w:val="nil"/>
              <w:left w:val="nil"/>
              <w:bottom w:val="single" w:sz="4" w:space="0" w:color="auto"/>
              <w:right w:val="single" w:sz="4" w:space="0" w:color="auto"/>
            </w:tcBorders>
            <w:shd w:val="clear" w:color="auto" w:fill="auto"/>
            <w:vAlign w:val="center"/>
            <w:hideMark/>
          </w:tcPr>
          <w:p w14:paraId="02036A4C" w14:textId="77777777" w:rsidR="00914596" w:rsidRPr="00914596" w:rsidRDefault="00914596" w:rsidP="00914596">
            <w:pPr>
              <w:spacing w:after="0" w:line="240" w:lineRule="auto"/>
              <w:jc w:val="both"/>
              <w:rPr>
                <w:rFonts w:ascii="Arial" w:eastAsia="Times New Roman" w:hAnsi="Arial" w:cs="Arial"/>
                <w:sz w:val="20"/>
                <w:szCs w:val="20"/>
                <w:lang w:eastAsia="es-CO"/>
              </w:rPr>
            </w:pPr>
            <w:r w:rsidRPr="00914596">
              <w:rPr>
                <w:rFonts w:ascii="Arial" w:eastAsia="Times New Roman" w:hAnsi="Arial" w:cs="Arial"/>
                <w:sz w:val="20"/>
                <w:szCs w:val="20"/>
                <w:lang w:eastAsia="es-CO"/>
              </w:rPr>
              <w:t>Producto</w:t>
            </w:r>
          </w:p>
        </w:tc>
        <w:tc>
          <w:tcPr>
            <w:tcW w:w="464" w:type="pct"/>
            <w:tcBorders>
              <w:top w:val="nil"/>
              <w:left w:val="nil"/>
              <w:bottom w:val="single" w:sz="4" w:space="0" w:color="auto"/>
              <w:right w:val="single" w:sz="4" w:space="0" w:color="auto"/>
            </w:tcBorders>
            <w:shd w:val="clear" w:color="auto" w:fill="auto"/>
            <w:vAlign w:val="center"/>
            <w:hideMark/>
          </w:tcPr>
          <w:p w14:paraId="5811848E"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88,00%</w:t>
            </w:r>
          </w:p>
        </w:tc>
        <w:tc>
          <w:tcPr>
            <w:tcW w:w="527" w:type="pct"/>
            <w:tcBorders>
              <w:top w:val="nil"/>
              <w:left w:val="nil"/>
              <w:bottom w:val="single" w:sz="4" w:space="0" w:color="auto"/>
              <w:right w:val="single" w:sz="4" w:space="0" w:color="auto"/>
            </w:tcBorders>
            <w:shd w:val="clear" w:color="auto" w:fill="auto"/>
            <w:vAlign w:val="center"/>
            <w:hideMark/>
          </w:tcPr>
          <w:p w14:paraId="3317161A"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97,00%</w:t>
            </w:r>
          </w:p>
        </w:tc>
        <w:tc>
          <w:tcPr>
            <w:tcW w:w="464" w:type="pct"/>
            <w:tcBorders>
              <w:top w:val="nil"/>
              <w:left w:val="nil"/>
              <w:bottom w:val="single" w:sz="4" w:space="0" w:color="auto"/>
              <w:right w:val="single" w:sz="4" w:space="0" w:color="auto"/>
            </w:tcBorders>
            <w:shd w:val="clear" w:color="auto" w:fill="auto"/>
            <w:vAlign w:val="center"/>
            <w:hideMark/>
          </w:tcPr>
          <w:p w14:paraId="17B7BE1D"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88,00%</w:t>
            </w:r>
          </w:p>
        </w:tc>
        <w:tc>
          <w:tcPr>
            <w:tcW w:w="464" w:type="pct"/>
            <w:tcBorders>
              <w:top w:val="nil"/>
              <w:left w:val="nil"/>
              <w:bottom w:val="single" w:sz="4" w:space="0" w:color="auto"/>
              <w:right w:val="single" w:sz="4" w:space="0" w:color="auto"/>
            </w:tcBorders>
            <w:shd w:val="clear" w:color="auto" w:fill="auto"/>
            <w:vAlign w:val="center"/>
            <w:hideMark/>
          </w:tcPr>
          <w:p w14:paraId="7F0509C4"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91,00%</w:t>
            </w:r>
          </w:p>
        </w:tc>
        <w:tc>
          <w:tcPr>
            <w:tcW w:w="464" w:type="pct"/>
            <w:tcBorders>
              <w:top w:val="nil"/>
              <w:left w:val="nil"/>
              <w:bottom w:val="single" w:sz="4" w:space="0" w:color="auto"/>
              <w:right w:val="single" w:sz="4" w:space="0" w:color="auto"/>
            </w:tcBorders>
            <w:shd w:val="clear" w:color="auto" w:fill="auto"/>
            <w:noWrap/>
            <w:vAlign w:val="center"/>
            <w:hideMark/>
          </w:tcPr>
          <w:p w14:paraId="7F549CFC"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94,00%</w:t>
            </w:r>
          </w:p>
        </w:tc>
        <w:tc>
          <w:tcPr>
            <w:tcW w:w="527" w:type="pct"/>
            <w:tcBorders>
              <w:top w:val="nil"/>
              <w:left w:val="nil"/>
              <w:bottom w:val="single" w:sz="4" w:space="0" w:color="auto"/>
              <w:right w:val="single" w:sz="4" w:space="0" w:color="auto"/>
            </w:tcBorders>
            <w:shd w:val="clear" w:color="auto" w:fill="auto"/>
            <w:noWrap/>
            <w:vAlign w:val="center"/>
            <w:hideMark/>
          </w:tcPr>
          <w:p w14:paraId="6C176841"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97,00%</w:t>
            </w:r>
          </w:p>
        </w:tc>
      </w:tr>
      <w:tr w:rsidR="00914596" w:rsidRPr="00914596" w14:paraId="0FCC8C23" w14:textId="77777777" w:rsidTr="00914596">
        <w:trPr>
          <w:trHeight w:val="720"/>
        </w:trPr>
        <w:tc>
          <w:tcPr>
            <w:tcW w:w="557" w:type="pct"/>
            <w:tcBorders>
              <w:top w:val="nil"/>
              <w:left w:val="single" w:sz="4" w:space="0" w:color="auto"/>
              <w:bottom w:val="single" w:sz="4" w:space="0" w:color="auto"/>
              <w:right w:val="single" w:sz="4" w:space="0" w:color="auto"/>
            </w:tcBorders>
            <w:shd w:val="clear" w:color="auto" w:fill="auto"/>
            <w:vAlign w:val="center"/>
            <w:hideMark/>
          </w:tcPr>
          <w:p w14:paraId="0E7D8D82" w14:textId="77777777" w:rsidR="00914596" w:rsidRPr="00914596" w:rsidRDefault="00914596" w:rsidP="00914596">
            <w:pPr>
              <w:spacing w:after="0" w:line="240" w:lineRule="auto"/>
              <w:jc w:val="right"/>
              <w:rPr>
                <w:rFonts w:ascii="Arial" w:eastAsia="Times New Roman" w:hAnsi="Arial" w:cs="Arial"/>
                <w:b/>
                <w:bCs/>
                <w:sz w:val="20"/>
                <w:szCs w:val="20"/>
                <w:lang w:eastAsia="es-CO"/>
              </w:rPr>
            </w:pPr>
            <w:r w:rsidRPr="00914596">
              <w:rPr>
                <w:rFonts w:ascii="Arial" w:eastAsia="Times New Roman" w:hAnsi="Arial" w:cs="Arial"/>
                <w:b/>
                <w:bCs/>
                <w:sz w:val="20"/>
                <w:szCs w:val="20"/>
                <w:lang w:eastAsia="es-CO"/>
              </w:rPr>
              <w:t>2.1.2.C.</w:t>
            </w:r>
          </w:p>
        </w:tc>
        <w:tc>
          <w:tcPr>
            <w:tcW w:w="985" w:type="pct"/>
            <w:tcBorders>
              <w:top w:val="nil"/>
              <w:left w:val="nil"/>
              <w:bottom w:val="single" w:sz="4" w:space="0" w:color="auto"/>
              <w:right w:val="single" w:sz="4" w:space="0" w:color="auto"/>
            </w:tcBorders>
            <w:shd w:val="clear" w:color="auto" w:fill="auto"/>
            <w:vAlign w:val="center"/>
            <w:hideMark/>
          </w:tcPr>
          <w:p w14:paraId="01AA5FD7" w14:textId="77777777" w:rsidR="00914596" w:rsidRPr="00914596" w:rsidRDefault="00914596" w:rsidP="00914596">
            <w:pPr>
              <w:spacing w:after="0" w:line="240" w:lineRule="auto"/>
              <w:jc w:val="both"/>
              <w:rPr>
                <w:rFonts w:ascii="Arial" w:eastAsia="Times New Roman" w:hAnsi="Arial" w:cs="Arial"/>
                <w:sz w:val="20"/>
                <w:szCs w:val="20"/>
                <w:lang w:eastAsia="es-CO"/>
              </w:rPr>
            </w:pPr>
            <w:r w:rsidRPr="00914596">
              <w:rPr>
                <w:rFonts w:ascii="Arial" w:eastAsia="Times New Roman" w:hAnsi="Arial" w:cs="Arial"/>
                <w:sz w:val="20"/>
                <w:szCs w:val="20"/>
                <w:lang w:eastAsia="es-CO"/>
              </w:rPr>
              <w:t>Servicios disponibles en la herramienta multiplataforma</w:t>
            </w:r>
          </w:p>
        </w:tc>
        <w:tc>
          <w:tcPr>
            <w:tcW w:w="545" w:type="pct"/>
            <w:tcBorders>
              <w:top w:val="nil"/>
              <w:left w:val="nil"/>
              <w:bottom w:val="single" w:sz="4" w:space="0" w:color="auto"/>
              <w:right w:val="single" w:sz="4" w:space="0" w:color="auto"/>
            </w:tcBorders>
            <w:shd w:val="clear" w:color="auto" w:fill="auto"/>
            <w:vAlign w:val="center"/>
            <w:hideMark/>
          </w:tcPr>
          <w:p w14:paraId="002B63A5" w14:textId="77777777" w:rsidR="00914596" w:rsidRPr="00914596" w:rsidRDefault="00914596" w:rsidP="00914596">
            <w:pPr>
              <w:spacing w:after="0" w:line="240" w:lineRule="auto"/>
              <w:jc w:val="both"/>
              <w:rPr>
                <w:rFonts w:ascii="Arial" w:eastAsia="Times New Roman" w:hAnsi="Arial" w:cs="Arial"/>
                <w:sz w:val="20"/>
                <w:szCs w:val="20"/>
                <w:lang w:eastAsia="es-CO"/>
              </w:rPr>
            </w:pPr>
            <w:r w:rsidRPr="00914596">
              <w:rPr>
                <w:rFonts w:ascii="Arial" w:eastAsia="Times New Roman" w:hAnsi="Arial" w:cs="Arial"/>
                <w:sz w:val="20"/>
                <w:szCs w:val="20"/>
                <w:lang w:eastAsia="es-CO"/>
              </w:rPr>
              <w:t>Producto</w:t>
            </w:r>
          </w:p>
        </w:tc>
        <w:tc>
          <w:tcPr>
            <w:tcW w:w="464" w:type="pct"/>
            <w:tcBorders>
              <w:top w:val="nil"/>
              <w:left w:val="nil"/>
              <w:bottom w:val="single" w:sz="4" w:space="0" w:color="auto"/>
              <w:right w:val="single" w:sz="4" w:space="0" w:color="auto"/>
            </w:tcBorders>
            <w:shd w:val="clear" w:color="auto" w:fill="auto"/>
            <w:vAlign w:val="center"/>
            <w:hideMark/>
          </w:tcPr>
          <w:p w14:paraId="1B9A6EB0"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SLB</w:t>
            </w:r>
          </w:p>
        </w:tc>
        <w:tc>
          <w:tcPr>
            <w:tcW w:w="527" w:type="pct"/>
            <w:tcBorders>
              <w:top w:val="nil"/>
              <w:left w:val="nil"/>
              <w:bottom w:val="single" w:sz="4" w:space="0" w:color="auto"/>
              <w:right w:val="single" w:sz="4" w:space="0" w:color="auto"/>
            </w:tcBorders>
            <w:shd w:val="clear" w:color="auto" w:fill="auto"/>
            <w:vAlign w:val="center"/>
            <w:hideMark/>
          </w:tcPr>
          <w:p w14:paraId="0E9513D3"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95,00%</w:t>
            </w:r>
          </w:p>
        </w:tc>
        <w:tc>
          <w:tcPr>
            <w:tcW w:w="464" w:type="pct"/>
            <w:tcBorders>
              <w:top w:val="nil"/>
              <w:left w:val="nil"/>
              <w:bottom w:val="single" w:sz="4" w:space="0" w:color="auto"/>
              <w:right w:val="single" w:sz="4" w:space="0" w:color="auto"/>
            </w:tcBorders>
            <w:shd w:val="clear" w:color="auto" w:fill="auto"/>
            <w:vAlign w:val="center"/>
            <w:hideMark/>
          </w:tcPr>
          <w:p w14:paraId="08265096"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50,00%</w:t>
            </w:r>
          </w:p>
        </w:tc>
        <w:tc>
          <w:tcPr>
            <w:tcW w:w="464" w:type="pct"/>
            <w:tcBorders>
              <w:top w:val="nil"/>
              <w:left w:val="nil"/>
              <w:bottom w:val="single" w:sz="4" w:space="0" w:color="auto"/>
              <w:right w:val="single" w:sz="4" w:space="0" w:color="auto"/>
            </w:tcBorders>
            <w:shd w:val="clear" w:color="auto" w:fill="auto"/>
            <w:vAlign w:val="center"/>
            <w:hideMark/>
          </w:tcPr>
          <w:p w14:paraId="40EE302E"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65,00%</w:t>
            </w:r>
          </w:p>
        </w:tc>
        <w:tc>
          <w:tcPr>
            <w:tcW w:w="464" w:type="pct"/>
            <w:tcBorders>
              <w:top w:val="nil"/>
              <w:left w:val="nil"/>
              <w:bottom w:val="single" w:sz="4" w:space="0" w:color="auto"/>
              <w:right w:val="single" w:sz="4" w:space="0" w:color="auto"/>
            </w:tcBorders>
            <w:shd w:val="clear" w:color="auto" w:fill="auto"/>
            <w:noWrap/>
            <w:vAlign w:val="center"/>
            <w:hideMark/>
          </w:tcPr>
          <w:p w14:paraId="0CBB3C91"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85,00%</w:t>
            </w:r>
          </w:p>
        </w:tc>
        <w:tc>
          <w:tcPr>
            <w:tcW w:w="527" w:type="pct"/>
            <w:tcBorders>
              <w:top w:val="nil"/>
              <w:left w:val="nil"/>
              <w:bottom w:val="single" w:sz="4" w:space="0" w:color="auto"/>
              <w:right w:val="single" w:sz="4" w:space="0" w:color="auto"/>
            </w:tcBorders>
            <w:shd w:val="clear" w:color="auto" w:fill="auto"/>
            <w:noWrap/>
            <w:vAlign w:val="center"/>
            <w:hideMark/>
          </w:tcPr>
          <w:p w14:paraId="060F30B7"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95,00%</w:t>
            </w:r>
          </w:p>
        </w:tc>
      </w:tr>
      <w:tr w:rsidR="00914596" w:rsidRPr="00914596" w14:paraId="1B8BE451" w14:textId="77777777" w:rsidTr="00914596">
        <w:trPr>
          <w:trHeight w:val="720"/>
        </w:trPr>
        <w:tc>
          <w:tcPr>
            <w:tcW w:w="557" w:type="pct"/>
            <w:tcBorders>
              <w:top w:val="nil"/>
              <w:left w:val="single" w:sz="4" w:space="0" w:color="auto"/>
              <w:bottom w:val="single" w:sz="4" w:space="0" w:color="auto"/>
              <w:right w:val="single" w:sz="4" w:space="0" w:color="auto"/>
            </w:tcBorders>
            <w:shd w:val="clear" w:color="auto" w:fill="auto"/>
            <w:vAlign w:val="center"/>
            <w:hideMark/>
          </w:tcPr>
          <w:p w14:paraId="3528E246" w14:textId="77777777" w:rsidR="00914596" w:rsidRPr="00914596" w:rsidRDefault="00914596" w:rsidP="00914596">
            <w:pPr>
              <w:spacing w:after="0" w:line="240" w:lineRule="auto"/>
              <w:jc w:val="right"/>
              <w:rPr>
                <w:rFonts w:ascii="Arial" w:eastAsia="Times New Roman" w:hAnsi="Arial" w:cs="Arial"/>
                <w:b/>
                <w:bCs/>
                <w:sz w:val="20"/>
                <w:szCs w:val="20"/>
                <w:lang w:eastAsia="es-CO"/>
              </w:rPr>
            </w:pPr>
            <w:r w:rsidRPr="00914596">
              <w:rPr>
                <w:rFonts w:ascii="Arial" w:eastAsia="Times New Roman" w:hAnsi="Arial" w:cs="Arial"/>
                <w:b/>
                <w:bCs/>
                <w:sz w:val="20"/>
                <w:szCs w:val="20"/>
                <w:lang w:eastAsia="es-CO"/>
              </w:rPr>
              <w:t>2.1.2.D.</w:t>
            </w:r>
          </w:p>
        </w:tc>
        <w:tc>
          <w:tcPr>
            <w:tcW w:w="985" w:type="pct"/>
            <w:tcBorders>
              <w:top w:val="nil"/>
              <w:left w:val="nil"/>
              <w:bottom w:val="single" w:sz="4" w:space="0" w:color="auto"/>
              <w:right w:val="single" w:sz="4" w:space="0" w:color="auto"/>
            </w:tcBorders>
            <w:shd w:val="clear" w:color="auto" w:fill="auto"/>
            <w:vAlign w:val="center"/>
            <w:hideMark/>
          </w:tcPr>
          <w:p w14:paraId="7C7D5CCF" w14:textId="77777777" w:rsidR="00914596" w:rsidRPr="00914596" w:rsidRDefault="00914596" w:rsidP="00914596">
            <w:pPr>
              <w:spacing w:after="0" w:line="240" w:lineRule="auto"/>
              <w:jc w:val="both"/>
              <w:rPr>
                <w:rFonts w:ascii="Arial" w:eastAsia="Times New Roman" w:hAnsi="Arial" w:cs="Arial"/>
                <w:sz w:val="20"/>
                <w:szCs w:val="20"/>
                <w:lang w:eastAsia="es-CO"/>
              </w:rPr>
            </w:pPr>
            <w:r w:rsidRPr="00914596">
              <w:rPr>
                <w:rFonts w:ascii="Arial" w:eastAsia="Times New Roman" w:hAnsi="Arial" w:cs="Arial"/>
                <w:sz w:val="20"/>
                <w:szCs w:val="20"/>
                <w:lang w:eastAsia="es-CO"/>
              </w:rPr>
              <w:t>Plataforma OTT propia diseñada e implementada</w:t>
            </w:r>
          </w:p>
        </w:tc>
        <w:tc>
          <w:tcPr>
            <w:tcW w:w="545" w:type="pct"/>
            <w:tcBorders>
              <w:top w:val="nil"/>
              <w:left w:val="nil"/>
              <w:bottom w:val="single" w:sz="4" w:space="0" w:color="auto"/>
              <w:right w:val="single" w:sz="4" w:space="0" w:color="auto"/>
            </w:tcBorders>
            <w:shd w:val="clear" w:color="auto" w:fill="auto"/>
            <w:vAlign w:val="center"/>
            <w:hideMark/>
          </w:tcPr>
          <w:p w14:paraId="705E790B" w14:textId="77777777" w:rsidR="00914596" w:rsidRPr="00914596" w:rsidRDefault="00914596" w:rsidP="00914596">
            <w:pPr>
              <w:spacing w:after="0" w:line="240" w:lineRule="auto"/>
              <w:jc w:val="both"/>
              <w:rPr>
                <w:rFonts w:ascii="Arial" w:eastAsia="Times New Roman" w:hAnsi="Arial" w:cs="Arial"/>
                <w:sz w:val="20"/>
                <w:szCs w:val="20"/>
                <w:lang w:eastAsia="es-CO"/>
              </w:rPr>
            </w:pPr>
            <w:r w:rsidRPr="00914596">
              <w:rPr>
                <w:rFonts w:ascii="Arial" w:eastAsia="Times New Roman" w:hAnsi="Arial" w:cs="Arial"/>
                <w:sz w:val="20"/>
                <w:szCs w:val="20"/>
                <w:lang w:eastAsia="es-CO"/>
              </w:rPr>
              <w:t>Producto</w:t>
            </w:r>
          </w:p>
        </w:tc>
        <w:tc>
          <w:tcPr>
            <w:tcW w:w="464" w:type="pct"/>
            <w:tcBorders>
              <w:top w:val="nil"/>
              <w:left w:val="nil"/>
              <w:bottom w:val="single" w:sz="4" w:space="0" w:color="auto"/>
              <w:right w:val="single" w:sz="4" w:space="0" w:color="auto"/>
            </w:tcBorders>
            <w:shd w:val="clear" w:color="auto" w:fill="auto"/>
            <w:vAlign w:val="center"/>
            <w:hideMark/>
          </w:tcPr>
          <w:p w14:paraId="735680F8"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0,00%</w:t>
            </w:r>
          </w:p>
        </w:tc>
        <w:tc>
          <w:tcPr>
            <w:tcW w:w="527" w:type="pct"/>
            <w:tcBorders>
              <w:top w:val="nil"/>
              <w:left w:val="nil"/>
              <w:bottom w:val="single" w:sz="4" w:space="0" w:color="auto"/>
              <w:right w:val="single" w:sz="4" w:space="0" w:color="auto"/>
            </w:tcBorders>
            <w:shd w:val="clear" w:color="auto" w:fill="auto"/>
            <w:vAlign w:val="center"/>
            <w:hideMark/>
          </w:tcPr>
          <w:p w14:paraId="589EB289"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100,00%</w:t>
            </w:r>
          </w:p>
        </w:tc>
        <w:tc>
          <w:tcPr>
            <w:tcW w:w="464" w:type="pct"/>
            <w:tcBorders>
              <w:top w:val="nil"/>
              <w:left w:val="nil"/>
              <w:bottom w:val="single" w:sz="4" w:space="0" w:color="auto"/>
              <w:right w:val="single" w:sz="4" w:space="0" w:color="auto"/>
            </w:tcBorders>
            <w:shd w:val="clear" w:color="auto" w:fill="auto"/>
            <w:vAlign w:val="center"/>
            <w:hideMark/>
          </w:tcPr>
          <w:p w14:paraId="5B342921"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0,00%</w:t>
            </w:r>
          </w:p>
        </w:tc>
        <w:tc>
          <w:tcPr>
            <w:tcW w:w="464" w:type="pct"/>
            <w:tcBorders>
              <w:top w:val="nil"/>
              <w:left w:val="nil"/>
              <w:bottom w:val="single" w:sz="4" w:space="0" w:color="auto"/>
              <w:right w:val="single" w:sz="4" w:space="0" w:color="auto"/>
            </w:tcBorders>
            <w:shd w:val="clear" w:color="auto" w:fill="auto"/>
            <w:vAlign w:val="center"/>
            <w:hideMark/>
          </w:tcPr>
          <w:p w14:paraId="7B1ABE63"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0,00%</w:t>
            </w:r>
          </w:p>
        </w:tc>
        <w:tc>
          <w:tcPr>
            <w:tcW w:w="464" w:type="pct"/>
            <w:tcBorders>
              <w:top w:val="nil"/>
              <w:left w:val="nil"/>
              <w:bottom w:val="single" w:sz="4" w:space="0" w:color="auto"/>
              <w:right w:val="single" w:sz="4" w:space="0" w:color="auto"/>
            </w:tcBorders>
            <w:shd w:val="clear" w:color="auto" w:fill="auto"/>
            <w:noWrap/>
            <w:vAlign w:val="center"/>
            <w:hideMark/>
          </w:tcPr>
          <w:p w14:paraId="4C06CF47"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50,00%</w:t>
            </w:r>
          </w:p>
        </w:tc>
        <w:tc>
          <w:tcPr>
            <w:tcW w:w="527" w:type="pct"/>
            <w:tcBorders>
              <w:top w:val="nil"/>
              <w:left w:val="nil"/>
              <w:bottom w:val="single" w:sz="4" w:space="0" w:color="auto"/>
              <w:right w:val="single" w:sz="4" w:space="0" w:color="auto"/>
            </w:tcBorders>
            <w:shd w:val="clear" w:color="auto" w:fill="auto"/>
            <w:noWrap/>
            <w:vAlign w:val="center"/>
            <w:hideMark/>
          </w:tcPr>
          <w:p w14:paraId="3C4AC59D" w14:textId="77777777" w:rsidR="00914596" w:rsidRPr="00914596" w:rsidRDefault="00914596" w:rsidP="00914596">
            <w:pPr>
              <w:spacing w:after="0" w:line="240" w:lineRule="auto"/>
              <w:jc w:val="center"/>
              <w:rPr>
                <w:rFonts w:ascii="Arial" w:eastAsia="Times New Roman" w:hAnsi="Arial" w:cs="Arial"/>
                <w:sz w:val="20"/>
                <w:szCs w:val="20"/>
                <w:lang w:eastAsia="es-CO"/>
              </w:rPr>
            </w:pPr>
            <w:r w:rsidRPr="00914596">
              <w:rPr>
                <w:rFonts w:ascii="Arial" w:eastAsia="Times New Roman" w:hAnsi="Arial" w:cs="Arial"/>
                <w:sz w:val="20"/>
                <w:szCs w:val="20"/>
                <w:lang w:eastAsia="es-CO"/>
              </w:rPr>
              <w:t>100,00%</w:t>
            </w:r>
          </w:p>
        </w:tc>
      </w:tr>
    </w:tbl>
    <w:p w14:paraId="54329975" w14:textId="6632FAE0" w:rsidR="00535ADC" w:rsidRPr="00FE34CE" w:rsidRDefault="00535ADC" w:rsidP="00BC2BA2">
      <w:pPr>
        <w:spacing w:line="360" w:lineRule="auto"/>
        <w:rPr>
          <w:rFonts w:asciiTheme="minorHAnsi" w:hAnsiTheme="minorHAnsi" w:cstheme="minorHAnsi"/>
        </w:rPr>
      </w:pPr>
    </w:p>
    <w:sectPr w:rsidR="00535ADC" w:rsidRPr="00FE34CE" w:rsidSect="00837C04">
      <w:footerReference w:type="first" r:id="rId11"/>
      <w:pgSz w:w="12240" w:h="15840" w:code="125"/>
      <w:pgMar w:top="1418" w:right="1701" w:bottom="1418" w:left="170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FE4A5" w14:textId="77777777" w:rsidR="002432F2" w:rsidRDefault="002432F2" w:rsidP="00407214">
      <w:pPr>
        <w:spacing w:after="0" w:line="240" w:lineRule="auto"/>
      </w:pPr>
      <w:r>
        <w:separator/>
      </w:r>
    </w:p>
  </w:endnote>
  <w:endnote w:type="continuationSeparator" w:id="0">
    <w:p w14:paraId="650F28DB" w14:textId="77777777" w:rsidR="002432F2" w:rsidRDefault="002432F2" w:rsidP="0040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85998" w14:textId="77777777" w:rsidR="0058504F" w:rsidRDefault="005657C6" w:rsidP="00941ED3">
    <w:pPr>
      <w:pStyle w:val="Piedepgina"/>
      <w:ind w:left="-1701"/>
    </w:pPr>
    <w:r>
      <w:rPr>
        <w:noProof/>
        <w:lang w:eastAsia="es-CO"/>
      </w:rPr>
      <w:drawing>
        <wp:anchor distT="0" distB="0" distL="114300" distR="114300" simplePos="0" relativeHeight="251658240" behindDoc="1" locked="0" layoutInCell="1" allowOverlap="1" wp14:anchorId="052B1C69" wp14:editId="61ED9506">
          <wp:simplePos x="0" y="0"/>
          <wp:positionH relativeFrom="margin">
            <wp:align>center</wp:align>
          </wp:positionH>
          <wp:positionV relativeFrom="bottomMargin">
            <wp:align>top</wp:align>
          </wp:positionV>
          <wp:extent cx="6112800" cy="900000"/>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jpg"/>
                  <pic:cNvPicPr/>
                </pic:nvPicPr>
                <pic:blipFill>
                  <a:blip r:embed="rId1">
                    <a:extLst>
                      <a:ext uri="{28A0092B-C50C-407E-A947-70E740481C1C}">
                        <a14:useLocalDpi xmlns:a14="http://schemas.microsoft.com/office/drawing/2010/main" val="0"/>
                      </a:ext>
                    </a:extLst>
                  </a:blip>
                  <a:stretch>
                    <a:fillRect/>
                  </a:stretch>
                </pic:blipFill>
                <pic:spPr>
                  <a:xfrm>
                    <a:off x="0" y="0"/>
                    <a:ext cx="6112800" cy="90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07DB7" w14:textId="77777777" w:rsidR="002432F2" w:rsidRDefault="002432F2" w:rsidP="00407214">
      <w:pPr>
        <w:spacing w:after="0" w:line="240" w:lineRule="auto"/>
      </w:pPr>
      <w:r>
        <w:separator/>
      </w:r>
    </w:p>
  </w:footnote>
  <w:footnote w:type="continuationSeparator" w:id="0">
    <w:p w14:paraId="3FD64DF6" w14:textId="77777777" w:rsidR="002432F2" w:rsidRDefault="002432F2" w:rsidP="00407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93E"/>
    <w:multiLevelType w:val="hybridMultilevel"/>
    <w:tmpl w:val="91862F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096CD4"/>
    <w:multiLevelType w:val="multilevel"/>
    <w:tmpl w:val="4218FA9C"/>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rPr>
        <w:rFonts w:eastAsia="Arial" w:hint="default"/>
        <w:b/>
      </w:rPr>
    </w:lvl>
    <w:lvl w:ilvl="2">
      <w:start w:val="1"/>
      <w:numFmt w:val="decimal"/>
      <w:isLgl/>
      <w:lvlText w:val="%1.%2.%3."/>
      <w:lvlJc w:val="left"/>
      <w:pPr>
        <w:ind w:left="1080" w:hanging="720"/>
      </w:pPr>
      <w:rPr>
        <w:rFonts w:eastAsia="Arial" w:hint="default"/>
        <w:b/>
      </w:rPr>
    </w:lvl>
    <w:lvl w:ilvl="3">
      <w:start w:val="1"/>
      <w:numFmt w:val="decimal"/>
      <w:isLgl/>
      <w:lvlText w:val="%1.%2.%3.%4."/>
      <w:lvlJc w:val="left"/>
      <w:pPr>
        <w:ind w:left="1080" w:hanging="720"/>
      </w:pPr>
      <w:rPr>
        <w:rFonts w:eastAsia="Arial" w:hint="default"/>
        <w:b/>
      </w:rPr>
    </w:lvl>
    <w:lvl w:ilvl="4">
      <w:start w:val="1"/>
      <w:numFmt w:val="decimal"/>
      <w:isLgl/>
      <w:lvlText w:val="%1.%2.%3.%4.%5."/>
      <w:lvlJc w:val="left"/>
      <w:pPr>
        <w:ind w:left="1440" w:hanging="1080"/>
      </w:pPr>
      <w:rPr>
        <w:rFonts w:eastAsia="Arial" w:hint="default"/>
        <w:b/>
      </w:rPr>
    </w:lvl>
    <w:lvl w:ilvl="5">
      <w:start w:val="1"/>
      <w:numFmt w:val="decimal"/>
      <w:isLgl/>
      <w:lvlText w:val="%1.%2.%3.%4.%5.%6."/>
      <w:lvlJc w:val="left"/>
      <w:pPr>
        <w:ind w:left="1440" w:hanging="1080"/>
      </w:pPr>
      <w:rPr>
        <w:rFonts w:eastAsia="Arial" w:hint="default"/>
        <w:b/>
      </w:rPr>
    </w:lvl>
    <w:lvl w:ilvl="6">
      <w:start w:val="1"/>
      <w:numFmt w:val="decimal"/>
      <w:isLgl/>
      <w:lvlText w:val="%1.%2.%3.%4.%5.%6.%7."/>
      <w:lvlJc w:val="left"/>
      <w:pPr>
        <w:ind w:left="1800" w:hanging="1440"/>
      </w:pPr>
      <w:rPr>
        <w:rFonts w:eastAsia="Arial" w:hint="default"/>
        <w:b/>
      </w:rPr>
    </w:lvl>
    <w:lvl w:ilvl="7">
      <w:start w:val="1"/>
      <w:numFmt w:val="decimal"/>
      <w:isLgl/>
      <w:lvlText w:val="%1.%2.%3.%4.%5.%6.%7.%8."/>
      <w:lvlJc w:val="left"/>
      <w:pPr>
        <w:ind w:left="1800" w:hanging="1440"/>
      </w:pPr>
      <w:rPr>
        <w:rFonts w:eastAsia="Arial" w:hint="default"/>
        <w:b/>
      </w:rPr>
    </w:lvl>
    <w:lvl w:ilvl="8">
      <w:start w:val="1"/>
      <w:numFmt w:val="decimal"/>
      <w:isLgl/>
      <w:lvlText w:val="%1.%2.%3.%4.%5.%6.%7.%8.%9."/>
      <w:lvlJc w:val="left"/>
      <w:pPr>
        <w:ind w:left="2160" w:hanging="1800"/>
      </w:pPr>
      <w:rPr>
        <w:rFonts w:eastAsia="Arial" w:hint="default"/>
        <w:b/>
      </w:rPr>
    </w:lvl>
  </w:abstractNum>
  <w:abstractNum w:abstractNumId="2" w15:restartNumberingAfterBreak="0">
    <w:nsid w:val="137227EA"/>
    <w:multiLevelType w:val="hybridMultilevel"/>
    <w:tmpl w:val="EB743F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3D3D28"/>
    <w:multiLevelType w:val="hybridMultilevel"/>
    <w:tmpl w:val="A7FA9C6E"/>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A762E92"/>
    <w:multiLevelType w:val="hybridMultilevel"/>
    <w:tmpl w:val="C9123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E067ED0"/>
    <w:multiLevelType w:val="hybridMultilevel"/>
    <w:tmpl w:val="9558EB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C00FAB"/>
    <w:multiLevelType w:val="hybridMultilevel"/>
    <w:tmpl w:val="B08EB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CF314C9"/>
    <w:multiLevelType w:val="hybridMultilevel"/>
    <w:tmpl w:val="4C500E7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14"/>
    <w:rsid w:val="00022D50"/>
    <w:rsid w:val="00025B1B"/>
    <w:rsid w:val="000331D6"/>
    <w:rsid w:val="000347F6"/>
    <w:rsid w:val="00034C3F"/>
    <w:rsid w:val="00037C25"/>
    <w:rsid w:val="00041477"/>
    <w:rsid w:val="00041A17"/>
    <w:rsid w:val="00050DDE"/>
    <w:rsid w:val="00051770"/>
    <w:rsid w:val="00065FEA"/>
    <w:rsid w:val="0006710F"/>
    <w:rsid w:val="000707D3"/>
    <w:rsid w:val="00075E97"/>
    <w:rsid w:val="00082402"/>
    <w:rsid w:val="000909DA"/>
    <w:rsid w:val="00096001"/>
    <w:rsid w:val="00096EF2"/>
    <w:rsid w:val="000E53BA"/>
    <w:rsid w:val="000F6B8E"/>
    <w:rsid w:val="000F7C81"/>
    <w:rsid w:val="0011777B"/>
    <w:rsid w:val="00133037"/>
    <w:rsid w:val="001429E3"/>
    <w:rsid w:val="00144200"/>
    <w:rsid w:val="00150875"/>
    <w:rsid w:val="00162F08"/>
    <w:rsid w:val="00164DA6"/>
    <w:rsid w:val="00176959"/>
    <w:rsid w:val="0018099B"/>
    <w:rsid w:val="00180E37"/>
    <w:rsid w:val="00186821"/>
    <w:rsid w:val="00195231"/>
    <w:rsid w:val="00195917"/>
    <w:rsid w:val="001B4DA7"/>
    <w:rsid w:val="001B723B"/>
    <w:rsid w:val="001C42E2"/>
    <w:rsid w:val="001C7A73"/>
    <w:rsid w:val="001D3286"/>
    <w:rsid w:val="001D3DA2"/>
    <w:rsid w:val="001F36C5"/>
    <w:rsid w:val="00204285"/>
    <w:rsid w:val="00212F0E"/>
    <w:rsid w:val="00220306"/>
    <w:rsid w:val="002229C4"/>
    <w:rsid w:val="00230716"/>
    <w:rsid w:val="002400B9"/>
    <w:rsid w:val="002418EA"/>
    <w:rsid w:val="002432F2"/>
    <w:rsid w:val="002608D4"/>
    <w:rsid w:val="00261330"/>
    <w:rsid w:val="00264172"/>
    <w:rsid w:val="00266D0C"/>
    <w:rsid w:val="00295966"/>
    <w:rsid w:val="00296CD1"/>
    <w:rsid w:val="002A394D"/>
    <w:rsid w:val="002B5286"/>
    <w:rsid w:val="002C0220"/>
    <w:rsid w:val="002D16D2"/>
    <w:rsid w:val="002D3FB0"/>
    <w:rsid w:val="002E0117"/>
    <w:rsid w:val="0030181E"/>
    <w:rsid w:val="003122BB"/>
    <w:rsid w:val="0031308D"/>
    <w:rsid w:val="00313E7B"/>
    <w:rsid w:val="00320B81"/>
    <w:rsid w:val="003223EA"/>
    <w:rsid w:val="00331644"/>
    <w:rsid w:val="003350B3"/>
    <w:rsid w:val="003366B0"/>
    <w:rsid w:val="003448AC"/>
    <w:rsid w:val="00363977"/>
    <w:rsid w:val="00375356"/>
    <w:rsid w:val="0038316C"/>
    <w:rsid w:val="00384696"/>
    <w:rsid w:val="003A5199"/>
    <w:rsid w:val="003B1673"/>
    <w:rsid w:val="003C30BD"/>
    <w:rsid w:val="003C6283"/>
    <w:rsid w:val="003D0D2C"/>
    <w:rsid w:val="003F4026"/>
    <w:rsid w:val="00407214"/>
    <w:rsid w:val="00412518"/>
    <w:rsid w:val="004332E4"/>
    <w:rsid w:val="00435113"/>
    <w:rsid w:val="00444AEB"/>
    <w:rsid w:val="00446B17"/>
    <w:rsid w:val="004534AF"/>
    <w:rsid w:val="0045567B"/>
    <w:rsid w:val="00455939"/>
    <w:rsid w:val="004573C9"/>
    <w:rsid w:val="00482F56"/>
    <w:rsid w:val="00490AC7"/>
    <w:rsid w:val="00495578"/>
    <w:rsid w:val="004A08D7"/>
    <w:rsid w:val="004C314D"/>
    <w:rsid w:val="004D25A7"/>
    <w:rsid w:val="004E0ED8"/>
    <w:rsid w:val="004E5F98"/>
    <w:rsid w:val="00501B68"/>
    <w:rsid w:val="0050492B"/>
    <w:rsid w:val="005161FE"/>
    <w:rsid w:val="005168B8"/>
    <w:rsid w:val="0053106B"/>
    <w:rsid w:val="005352EF"/>
    <w:rsid w:val="00535ADC"/>
    <w:rsid w:val="0054059D"/>
    <w:rsid w:val="00541378"/>
    <w:rsid w:val="00546E5A"/>
    <w:rsid w:val="0055691B"/>
    <w:rsid w:val="0056038E"/>
    <w:rsid w:val="005657C6"/>
    <w:rsid w:val="00582E43"/>
    <w:rsid w:val="0058504F"/>
    <w:rsid w:val="00585B50"/>
    <w:rsid w:val="005869AB"/>
    <w:rsid w:val="005A1132"/>
    <w:rsid w:val="005A3F5E"/>
    <w:rsid w:val="005C448A"/>
    <w:rsid w:val="005D3576"/>
    <w:rsid w:val="005E1C88"/>
    <w:rsid w:val="005E2296"/>
    <w:rsid w:val="005F03D3"/>
    <w:rsid w:val="00610CEB"/>
    <w:rsid w:val="00623EB8"/>
    <w:rsid w:val="00630B75"/>
    <w:rsid w:val="00633ACE"/>
    <w:rsid w:val="006413B2"/>
    <w:rsid w:val="00644DB8"/>
    <w:rsid w:val="00650E96"/>
    <w:rsid w:val="0065135D"/>
    <w:rsid w:val="00652FA8"/>
    <w:rsid w:val="0065674E"/>
    <w:rsid w:val="006814DC"/>
    <w:rsid w:val="00681668"/>
    <w:rsid w:val="006833C5"/>
    <w:rsid w:val="00687DFA"/>
    <w:rsid w:val="00687F7A"/>
    <w:rsid w:val="006963D0"/>
    <w:rsid w:val="006A25AA"/>
    <w:rsid w:val="006A2870"/>
    <w:rsid w:val="006A3E1E"/>
    <w:rsid w:val="006A791C"/>
    <w:rsid w:val="006B73F7"/>
    <w:rsid w:val="006C6F10"/>
    <w:rsid w:val="006D73B9"/>
    <w:rsid w:val="006F1F45"/>
    <w:rsid w:val="006F3FBF"/>
    <w:rsid w:val="007014C6"/>
    <w:rsid w:val="00712E60"/>
    <w:rsid w:val="0071586A"/>
    <w:rsid w:val="0072137B"/>
    <w:rsid w:val="00724C91"/>
    <w:rsid w:val="0073315D"/>
    <w:rsid w:val="00742CDC"/>
    <w:rsid w:val="0074650C"/>
    <w:rsid w:val="00755B51"/>
    <w:rsid w:val="007570D3"/>
    <w:rsid w:val="00761788"/>
    <w:rsid w:val="00765940"/>
    <w:rsid w:val="007670B8"/>
    <w:rsid w:val="0077386A"/>
    <w:rsid w:val="00782A5B"/>
    <w:rsid w:val="007A0A79"/>
    <w:rsid w:val="007A2656"/>
    <w:rsid w:val="007A44ED"/>
    <w:rsid w:val="007A7248"/>
    <w:rsid w:val="007B726E"/>
    <w:rsid w:val="007E06A4"/>
    <w:rsid w:val="007E218C"/>
    <w:rsid w:val="007E4525"/>
    <w:rsid w:val="007F4AE9"/>
    <w:rsid w:val="00806494"/>
    <w:rsid w:val="008132D8"/>
    <w:rsid w:val="00822C42"/>
    <w:rsid w:val="008328BE"/>
    <w:rsid w:val="00835ADD"/>
    <w:rsid w:val="008361A1"/>
    <w:rsid w:val="00837C04"/>
    <w:rsid w:val="008413AA"/>
    <w:rsid w:val="008413C3"/>
    <w:rsid w:val="008562F8"/>
    <w:rsid w:val="0086303E"/>
    <w:rsid w:val="0087258D"/>
    <w:rsid w:val="00874A58"/>
    <w:rsid w:val="008767C8"/>
    <w:rsid w:val="00885476"/>
    <w:rsid w:val="0089473D"/>
    <w:rsid w:val="008A3D3F"/>
    <w:rsid w:val="008A74BA"/>
    <w:rsid w:val="008E0164"/>
    <w:rsid w:val="008E3F55"/>
    <w:rsid w:val="008F7E61"/>
    <w:rsid w:val="009017C4"/>
    <w:rsid w:val="00914596"/>
    <w:rsid w:val="00916DE0"/>
    <w:rsid w:val="00921D9A"/>
    <w:rsid w:val="0093519F"/>
    <w:rsid w:val="00941D9D"/>
    <w:rsid w:val="00941ED3"/>
    <w:rsid w:val="00947166"/>
    <w:rsid w:val="0094765C"/>
    <w:rsid w:val="0095445F"/>
    <w:rsid w:val="00954DE3"/>
    <w:rsid w:val="00955BC1"/>
    <w:rsid w:val="00961715"/>
    <w:rsid w:val="00961AD6"/>
    <w:rsid w:val="0096370E"/>
    <w:rsid w:val="00983EED"/>
    <w:rsid w:val="0099068B"/>
    <w:rsid w:val="0099435D"/>
    <w:rsid w:val="009A4134"/>
    <w:rsid w:val="009A684A"/>
    <w:rsid w:val="009B0280"/>
    <w:rsid w:val="009B1E54"/>
    <w:rsid w:val="009B2F68"/>
    <w:rsid w:val="009B6FD7"/>
    <w:rsid w:val="009C1EF7"/>
    <w:rsid w:val="009C3A86"/>
    <w:rsid w:val="009E714F"/>
    <w:rsid w:val="009F18CB"/>
    <w:rsid w:val="009F269F"/>
    <w:rsid w:val="009F6692"/>
    <w:rsid w:val="00A0525C"/>
    <w:rsid w:val="00A06EF9"/>
    <w:rsid w:val="00A10D45"/>
    <w:rsid w:val="00A132DC"/>
    <w:rsid w:val="00A15244"/>
    <w:rsid w:val="00A16815"/>
    <w:rsid w:val="00A16DA5"/>
    <w:rsid w:val="00A21A99"/>
    <w:rsid w:val="00A364BA"/>
    <w:rsid w:val="00A51035"/>
    <w:rsid w:val="00A61EF1"/>
    <w:rsid w:val="00A72F35"/>
    <w:rsid w:val="00A749EA"/>
    <w:rsid w:val="00A80869"/>
    <w:rsid w:val="00A8248A"/>
    <w:rsid w:val="00A83934"/>
    <w:rsid w:val="00A83C03"/>
    <w:rsid w:val="00AA1CF1"/>
    <w:rsid w:val="00AA7E0E"/>
    <w:rsid w:val="00AB166E"/>
    <w:rsid w:val="00AB1D4F"/>
    <w:rsid w:val="00AC1784"/>
    <w:rsid w:val="00AC1855"/>
    <w:rsid w:val="00AC5667"/>
    <w:rsid w:val="00AD47F8"/>
    <w:rsid w:val="00AE4D68"/>
    <w:rsid w:val="00AF4F21"/>
    <w:rsid w:val="00B0067A"/>
    <w:rsid w:val="00B0204B"/>
    <w:rsid w:val="00B1602A"/>
    <w:rsid w:val="00B23DBF"/>
    <w:rsid w:val="00B332FE"/>
    <w:rsid w:val="00B41916"/>
    <w:rsid w:val="00B57133"/>
    <w:rsid w:val="00B62169"/>
    <w:rsid w:val="00B9233D"/>
    <w:rsid w:val="00BA3D17"/>
    <w:rsid w:val="00BB159A"/>
    <w:rsid w:val="00BB3B9A"/>
    <w:rsid w:val="00BC05EC"/>
    <w:rsid w:val="00BC241C"/>
    <w:rsid w:val="00BC2BA2"/>
    <w:rsid w:val="00BF5853"/>
    <w:rsid w:val="00C06802"/>
    <w:rsid w:val="00C06A20"/>
    <w:rsid w:val="00C11CA5"/>
    <w:rsid w:val="00C136EB"/>
    <w:rsid w:val="00C138E8"/>
    <w:rsid w:val="00C24DCC"/>
    <w:rsid w:val="00C2530D"/>
    <w:rsid w:val="00C27511"/>
    <w:rsid w:val="00C33FB0"/>
    <w:rsid w:val="00C510B8"/>
    <w:rsid w:val="00C51946"/>
    <w:rsid w:val="00C533EC"/>
    <w:rsid w:val="00C55CAC"/>
    <w:rsid w:val="00C61ECB"/>
    <w:rsid w:val="00C67F98"/>
    <w:rsid w:val="00C7451E"/>
    <w:rsid w:val="00C77D68"/>
    <w:rsid w:val="00C82F3A"/>
    <w:rsid w:val="00C8551C"/>
    <w:rsid w:val="00C90D5E"/>
    <w:rsid w:val="00C91DDF"/>
    <w:rsid w:val="00CA18FC"/>
    <w:rsid w:val="00CB2AD1"/>
    <w:rsid w:val="00CC086C"/>
    <w:rsid w:val="00CC115D"/>
    <w:rsid w:val="00CC14D0"/>
    <w:rsid w:val="00CC6F66"/>
    <w:rsid w:val="00CD380E"/>
    <w:rsid w:val="00CD3A15"/>
    <w:rsid w:val="00CE5417"/>
    <w:rsid w:val="00CE584B"/>
    <w:rsid w:val="00CE71B3"/>
    <w:rsid w:val="00CF1BF9"/>
    <w:rsid w:val="00CF7865"/>
    <w:rsid w:val="00D11EC7"/>
    <w:rsid w:val="00D1318D"/>
    <w:rsid w:val="00D17A86"/>
    <w:rsid w:val="00D2090D"/>
    <w:rsid w:val="00D231DA"/>
    <w:rsid w:val="00D2633D"/>
    <w:rsid w:val="00D31C3D"/>
    <w:rsid w:val="00D34F1C"/>
    <w:rsid w:val="00D4540B"/>
    <w:rsid w:val="00D47335"/>
    <w:rsid w:val="00D63C22"/>
    <w:rsid w:val="00D6489A"/>
    <w:rsid w:val="00D702AE"/>
    <w:rsid w:val="00D720C6"/>
    <w:rsid w:val="00D75750"/>
    <w:rsid w:val="00D75C4F"/>
    <w:rsid w:val="00D83C03"/>
    <w:rsid w:val="00D94CFF"/>
    <w:rsid w:val="00D96D65"/>
    <w:rsid w:val="00DA26A1"/>
    <w:rsid w:val="00DC0B51"/>
    <w:rsid w:val="00DC579D"/>
    <w:rsid w:val="00E06278"/>
    <w:rsid w:val="00E20688"/>
    <w:rsid w:val="00E3016B"/>
    <w:rsid w:val="00E35486"/>
    <w:rsid w:val="00E50614"/>
    <w:rsid w:val="00E50A49"/>
    <w:rsid w:val="00E640F9"/>
    <w:rsid w:val="00E65148"/>
    <w:rsid w:val="00E72F80"/>
    <w:rsid w:val="00E808B8"/>
    <w:rsid w:val="00E851DC"/>
    <w:rsid w:val="00E85DC0"/>
    <w:rsid w:val="00E92D99"/>
    <w:rsid w:val="00EA4F65"/>
    <w:rsid w:val="00EA76F4"/>
    <w:rsid w:val="00EC68F9"/>
    <w:rsid w:val="00EE7FBF"/>
    <w:rsid w:val="00F02206"/>
    <w:rsid w:val="00F167D8"/>
    <w:rsid w:val="00F21775"/>
    <w:rsid w:val="00F25F40"/>
    <w:rsid w:val="00F37A29"/>
    <w:rsid w:val="00F43B0F"/>
    <w:rsid w:val="00F5283C"/>
    <w:rsid w:val="00F53CF1"/>
    <w:rsid w:val="00F56E54"/>
    <w:rsid w:val="00F701C3"/>
    <w:rsid w:val="00F80B9E"/>
    <w:rsid w:val="00F8324D"/>
    <w:rsid w:val="00F867EA"/>
    <w:rsid w:val="00F87348"/>
    <w:rsid w:val="00F96585"/>
    <w:rsid w:val="00FA1044"/>
    <w:rsid w:val="00FA5B90"/>
    <w:rsid w:val="00FB0370"/>
    <w:rsid w:val="00FB3E65"/>
    <w:rsid w:val="00FB7FF3"/>
    <w:rsid w:val="00FC13A7"/>
    <w:rsid w:val="00FC24A1"/>
    <w:rsid w:val="00FD0185"/>
    <w:rsid w:val="00FD0984"/>
    <w:rsid w:val="00FD29E6"/>
    <w:rsid w:val="00FE0ED5"/>
    <w:rsid w:val="00FE1756"/>
    <w:rsid w:val="00FE1B97"/>
    <w:rsid w:val="00FE1DF2"/>
    <w:rsid w:val="00FE34CE"/>
    <w:rsid w:val="00FF537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B4B955"/>
  <w15:docId w15:val="{27CE7D7C-4DF3-40DE-B389-AE1FF6FD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B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07214"/>
    <w:pPr>
      <w:spacing w:after="0" w:line="240" w:lineRule="auto"/>
    </w:pPr>
  </w:style>
  <w:style w:type="character" w:styleId="Hipervnculo">
    <w:name w:val="Hyperlink"/>
    <w:basedOn w:val="Fuentedeprrafopredeter"/>
    <w:uiPriority w:val="99"/>
    <w:unhideWhenUsed/>
    <w:rsid w:val="00407214"/>
    <w:rPr>
      <w:color w:val="0563C1" w:themeColor="hyperlink"/>
      <w:u w:val="single"/>
    </w:rPr>
  </w:style>
  <w:style w:type="paragraph" w:styleId="Prrafodelista">
    <w:name w:val="List Paragraph"/>
    <w:aliases w:val="titulo 3,Cuadrícula media 1 - Énfasis 21,Lista vistosa - Énfasis 11,Bullet List,FooterText,numbered,List Paragraph1,Paragraphe de liste1,Bulletr List Paragraph,列出段落,列出段落1,lp1,List Paragraph11,Párrafo de lista1,List Paragraph21,Ha,NORMAL"/>
    <w:basedOn w:val="Normal"/>
    <w:link w:val="PrrafodelistaCar"/>
    <w:uiPriority w:val="34"/>
    <w:qFormat/>
    <w:rsid w:val="00407214"/>
    <w:pPr>
      <w:spacing w:after="0" w:line="240" w:lineRule="auto"/>
      <w:ind w:left="720"/>
      <w:contextualSpacing/>
    </w:pPr>
    <w:rPr>
      <w:rFonts w:ascii="Times New Roman" w:hAnsi="Times New Roman" w:cs="Times New Roman"/>
      <w:szCs w:val="24"/>
      <w:lang w:eastAsia="es-CO"/>
    </w:rPr>
  </w:style>
  <w:style w:type="paragraph" w:styleId="Textonotapie">
    <w:name w:val="footnote text"/>
    <w:basedOn w:val="Normal"/>
    <w:link w:val="TextonotapieCar"/>
    <w:uiPriority w:val="99"/>
    <w:semiHidden/>
    <w:unhideWhenUsed/>
    <w:rsid w:val="004072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7214"/>
    <w:rPr>
      <w:sz w:val="20"/>
      <w:szCs w:val="20"/>
    </w:rPr>
  </w:style>
  <w:style w:type="character" w:styleId="Refdenotaalpie">
    <w:name w:val="footnote reference"/>
    <w:basedOn w:val="Fuentedeprrafopredeter"/>
    <w:uiPriority w:val="99"/>
    <w:semiHidden/>
    <w:unhideWhenUsed/>
    <w:rsid w:val="00407214"/>
    <w:rPr>
      <w:vertAlign w:val="superscript"/>
    </w:rPr>
  </w:style>
  <w:style w:type="paragraph" w:styleId="Piedepgina">
    <w:name w:val="footer"/>
    <w:basedOn w:val="Normal"/>
    <w:link w:val="PiedepginaCar"/>
    <w:uiPriority w:val="99"/>
    <w:unhideWhenUsed/>
    <w:rsid w:val="004072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214"/>
  </w:style>
  <w:style w:type="character" w:styleId="Refdecomentario">
    <w:name w:val="annotation reference"/>
    <w:basedOn w:val="Fuentedeprrafopredeter"/>
    <w:uiPriority w:val="99"/>
    <w:semiHidden/>
    <w:unhideWhenUsed/>
    <w:rsid w:val="00407214"/>
    <w:rPr>
      <w:sz w:val="16"/>
      <w:szCs w:val="16"/>
    </w:rPr>
  </w:style>
  <w:style w:type="paragraph" w:styleId="Textocomentario">
    <w:name w:val="annotation text"/>
    <w:basedOn w:val="Normal"/>
    <w:link w:val="TextocomentarioCar"/>
    <w:uiPriority w:val="99"/>
    <w:semiHidden/>
    <w:unhideWhenUsed/>
    <w:rsid w:val="004072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7214"/>
    <w:rPr>
      <w:sz w:val="20"/>
      <w:szCs w:val="20"/>
    </w:rPr>
  </w:style>
  <w:style w:type="paragraph" w:styleId="Encabezado">
    <w:name w:val="header"/>
    <w:basedOn w:val="Normal"/>
    <w:link w:val="EncabezadoCar"/>
    <w:uiPriority w:val="99"/>
    <w:unhideWhenUsed/>
    <w:rsid w:val="004072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214"/>
  </w:style>
  <w:style w:type="paragraph" w:styleId="Textodeglobo">
    <w:name w:val="Balloon Text"/>
    <w:basedOn w:val="Normal"/>
    <w:link w:val="TextodegloboCar"/>
    <w:uiPriority w:val="99"/>
    <w:semiHidden/>
    <w:unhideWhenUsed/>
    <w:rsid w:val="004072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721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07214"/>
    <w:rPr>
      <w:b/>
      <w:bCs/>
    </w:rPr>
  </w:style>
  <w:style w:type="character" w:customStyle="1" w:styleId="AsuntodelcomentarioCar">
    <w:name w:val="Asunto del comentario Car"/>
    <w:basedOn w:val="TextocomentarioCar"/>
    <w:link w:val="Asuntodelcomentario"/>
    <w:uiPriority w:val="99"/>
    <w:semiHidden/>
    <w:rsid w:val="00407214"/>
    <w:rPr>
      <w:b/>
      <w:bCs/>
      <w:sz w:val="20"/>
      <w:szCs w:val="20"/>
    </w:rPr>
  </w:style>
  <w:style w:type="paragraph" w:customStyle="1" w:styleId="Default">
    <w:name w:val="Default"/>
    <w:rsid w:val="00FE1B97"/>
    <w:pPr>
      <w:autoSpaceDE w:val="0"/>
      <w:autoSpaceDN w:val="0"/>
      <w:adjustRightInd w:val="0"/>
      <w:spacing w:after="0" w:line="240" w:lineRule="auto"/>
    </w:pPr>
    <w:rPr>
      <w:rFonts w:ascii="Calibri" w:hAnsi="Calibri" w:cs="Calibri"/>
      <w:color w:val="000000"/>
      <w:szCs w:val="24"/>
    </w:rPr>
  </w:style>
  <w:style w:type="character" w:customStyle="1" w:styleId="PrrafodelistaCar">
    <w:name w:val="Párrafo de lista Car"/>
    <w:aliases w:val="titulo 3 Car,Cuadrícula media 1 - Énfasis 21 Car,Lista vistosa - Énfasis 11 Car,Bullet List Car,FooterText Car,numbered Car,List Paragraph1 Car,Paragraphe de liste1 Car,Bulletr List Paragraph Car,列出段落 Car,列出段落1 Car,lp1 Car,Ha Car"/>
    <w:basedOn w:val="Fuentedeprrafopredeter"/>
    <w:link w:val="Prrafodelista"/>
    <w:uiPriority w:val="34"/>
    <w:locked/>
    <w:rsid w:val="00CF1BF9"/>
    <w:rPr>
      <w:rFonts w:ascii="Times New Roman" w:hAnsi="Times New Roman" w:cs="Times New Roman"/>
      <w:sz w:val="24"/>
      <w:szCs w:val="24"/>
      <w:lang w:eastAsia="es-CO"/>
    </w:rPr>
  </w:style>
  <w:style w:type="character" w:customStyle="1" w:styleId="UnresolvedMention1">
    <w:name w:val="Unresolved Mention1"/>
    <w:basedOn w:val="Fuentedeprrafopredeter"/>
    <w:uiPriority w:val="99"/>
    <w:semiHidden/>
    <w:unhideWhenUsed/>
    <w:rsid w:val="00E640F9"/>
    <w:rPr>
      <w:color w:val="605E5C"/>
      <w:shd w:val="clear" w:color="auto" w:fill="E1DFDD"/>
    </w:rPr>
  </w:style>
  <w:style w:type="paragraph" w:styleId="Bibliografa">
    <w:name w:val="Bibliography"/>
    <w:basedOn w:val="Normal"/>
    <w:next w:val="Normal"/>
    <w:uiPriority w:val="37"/>
    <w:unhideWhenUsed/>
    <w:rsid w:val="009F18CB"/>
  </w:style>
  <w:style w:type="character" w:styleId="Hipervnculovisitado">
    <w:name w:val="FollowedHyperlink"/>
    <w:basedOn w:val="Fuentedeprrafopredeter"/>
    <w:uiPriority w:val="99"/>
    <w:semiHidden/>
    <w:unhideWhenUsed/>
    <w:rsid w:val="000347F6"/>
    <w:rPr>
      <w:color w:val="954F72" w:themeColor="followedHyperlink"/>
      <w:u w:val="single"/>
    </w:rPr>
  </w:style>
  <w:style w:type="character" w:customStyle="1" w:styleId="SinespaciadoCar">
    <w:name w:val="Sin espaciado Car"/>
    <w:link w:val="Sinespaciado"/>
    <w:uiPriority w:val="1"/>
    <w:rsid w:val="00CC115D"/>
  </w:style>
  <w:style w:type="paragraph" w:customStyle="1" w:styleId="PETA04">
    <w:name w:val="PETA_04"/>
    <w:basedOn w:val="Normal"/>
    <w:link w:val="PETA04Char"/>
    <w:qFormat/>
    <w:rsid w:val="00CC115D"/>
    <w:pPr>
      <w:keepNext/>
      <w:spacing w:after="0" w:line="240" w:lineRule="auto"/>
      <w:jc w:val="both"/>
    </w:pPr>
    <w:rPr>
      <w:rFonts w:ascii="Calibri" w:eastAsia="MS Mincho" w:hAnsi="Calibri" w:cs="Calibri"/>
      <w:b/>
      <w:szCs w:val="24"/>
      <w:u w:val="single"/>
      <w:lang w:val="es-ES" w:eastAsia="es-ES"/>
    </w:rPr>
  </w:style>
  <w:style w:type="character" w:customStyle="1" w:styleId="PETA04Char">
    <w:name w:val="PETA_04 Char"/>
    <w:link w:val="PETA04"/>
    <w:rsid w:val="00CC115D"/>
    <w:rPr>
      <w:rFonts w:ascii="Calibri" w:eastAsia="MS Mincho" w:hAnsi="Calibri" w:cs="Calibri"/>
      <w:b/>
      <w:szCs w:val="24"/>
      <w:u w:val="single"/>
      <w:lang w:val="es-ES" w:eastAsia="es-ES"/>
    </w:rPr>
  </w:style>
  <w:style w:type="paragraph" w:customStyle="1" w:styleId="PETA03">
    <w:name w:val="PETA_03"/>
    <w:basedOn w:val="Sinespaciado"/>
    <w:link w:val="PETA03Char"/>
    <w:qFormat/>
    <w:rsid w:val="00CC115D"/>
    <w:pPr>
      <w:keepNext/>
      <w:jc w:val="both"/>
    </w:pPr>
    <w:rPr>
      <w:rFonts w:ascii="Calibri" w:eastAsia="MS Mincho" w:hAnsi="Calibri" w:cs="Calibri"/>
      <w:b/>
      <w:szCs w:val="24"/>
      <w:u w:val="single"/>
      <w:lang w:val="es-ES" w:eastAsia="es-ES"/>
    </w:rPr>
  </w:style>
  <w:style w:type="character" w:customStyle="1" w:styleId="PETA03Char">
    <w:name w:val="PETA_03 Char"/>
    <w:link w:val="PETA03"/>
    <w:rsid w:val="00CC115D"/>
    <w:rPr>
      <w:rFonts w:ascii="Calibri" w:eastAsia="MS Mincho" w:hAnsi="Calibri" w:cs="Calibri"/>
      <w:b/>
      <w:szCs w:val="24"/>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1813">
      <w:bodyDiv w:val="1"/>
      <w:marLeft w:val="0"/>
      <w:marRight w:val="0"/>
      <w:marTop w:val="0"/>
      <w:marBottom w:val="0"/>
      <w:divBdr>
        <w:top w:val="none" w:sz="0" w:space="0" w:color="auto"/>
        <w:left w:val="none" w:sz="0" w:space="0" w:color="auto"/>
        <w:bottom w:val="none" w:sz="0" w:space="0" w:color="auto"/>
        <w:right w:val="none" w:sz="0" w:space="0" w:color="auto"/>
      </w:divBdr>
    </w:div>
    <w:div w:id="113984546">
      <w:bodyDiv w:val="1"/>
      <w:marLeft w:val="0"/>
      <w:marRight w:val="0"/>
      <w:marTop w:val="0"/>
      <w:marBottom w:val="0"/>
      <w:divBdr>
        <w:top w:val="none" w:sz="0" w:space="0" w:color="auto"/>
        <w:left w:val="none" w:sz="0" w:space="0" w:color="auto"/>
        <w:bottom w:val="none" w:sz="0" w:space="0" w:color="auto"/>
        <w:right w:val="none" w:sz="0" w:space="0" w:color="auto"/>
      </w:divBdr>
    </w:div>
    <w:div w:id="160394271">
      <w:bodyDiv w:val="1"/>
      <w:marLeft w:val="0"/>
      <w:marRight w:val="0"/>
      <w:marTop w:val="0"/>
      <w:marBottom w:val="0"/>
      <w:divBdr>
        <w:top w:val="none" w:sz="0" w:space="0" w:color="auto"/>
        <w:left w:val="none" w:sz="0" w:space="0" w:color="auto"/>
        <w:bottom w:val="none" w:sz="0" w:space="0" w:color="auto"/>
        <w:right w:val="none" w:sz="0" w:space="0" w:color="auto"/>
      </w:divBdr>
    </w:div>
    <w:div w:id="289827336">
      <w:bodyDiv w:val="1"/>
      <w:marLeft w:val="0"/>
      <w:marRight w:val="0"/>
      <w:marTop w:val="0"/>
      <w:marBottom w:val="0"/>
      <w:divBdr>
        <w:top w:val="none" w:sz="0" w:space="0" w:color="auto"/>
        <w:left w:val="none" w:sz="0" w:space="0" w:color="auto"/>
        <w:bottom w:val="none" w:sz="0" w:space="0" w:color="auto"/>
        <w:right w:val="none" w:sz="0" w:space="0" w:color="auto"/>
      </w:divBdr>
    </w:div>
    <w:div w:id="646252023">
      <w:bodyDiv w:val="1"/>
      <w:marLeft w:val="0"/>
      <w:marRight w:val="0"/>
      <w:marTop w:val="0"/>
      <w:marBottom w:val="0"/>
      <w:divBdr>
        <w:top w:val="none" w:sz="0" w:space="0" w:color="auto"/>
        <w:left w:val="none" w:sz="0" w:space="0" w:color="auto"/>
        <w:bottom w:val="none" w:sz="0" w:space="0" w:color="auto"/>
        <w:right w:val="none" w:sz="0" w:space="0" w:color="auto"/>
      </w:divBdr>
    </w:div>
    <w:div w:id="701057304">
      <w:bodyDiv w:val="1"/>
      <w:marLeft w:val="0"/>
      <w:marRight w:val="0"/>
      <w:marTop w:val="0"/>
      <w:marBottom w:val="0"/>
      <w:divBdr>
        <w:top w:val="none" w:sz="0" w:space="0" w:color="auto"/>
        <w:left w:val="none" w:sz="0" w:space="0" w:color="auto"/>
        <w:bottom w:val="none" w:sz="0" w:space="0" w:color="auto"/>
        <w:right w:val="none" w:sz="0" w:space="0" w:color="auto"/>
      </w:divBdr>
    </w:div>
    <w:div w:id="750472060">
      <w:bodyDiv w:val="1"/>
      <w:marLeft w:val="0"/>
      <w:marRight w:val="0"/>
      <w:marTop w:val="0"/>
      <w:marBottom w:val="0"/>
      <w:divBdr>
        <w:top w:val="none" w:sz="0" w:space="0" w:color="auto"/>
        <w:left w:val="none" w:sz="0" w:space="0" w:color="auto"/>
        <w:bottom w:val="none" w:sz="0" w:space="0" w:color="auto"/>
        <w:right w:val="none" w:sz="0" w:space="0" w:color="auto"/>
      </w:divBdr>
    </w:div>
    <w:div w:id="912470900">
      <w:bodyDiv w:val="1"/>
      <w:marLeft w:val="0"/>
      <w:marRight w:val="0"/>
      <w:marTop w:val="0"/>
      <w:marBottom w:val="0"/>
      <w:divBdr>
        <w:top w:val="none" w:sz="0" w:space="0" w:color="auto"/>
        <w:left w:val="none" w:sz="0" w:space="0" w:color="auto"/>
        <w:bottom w:val="none" w:sz="0" w:space="0" w:color="auto"/>
        <w:right w:val="none" w:sz="0" w:space="0" w:color="auto"/>
      </w:divBdr>
    </w:div>
    <w:div w:id="1010528962">
      <w:bodyDiv w:val="1"/>
      <w:marLeft w:val="0"/>
      <w:marRight w:val="0"/>
      <w:marTop w:val="0"/>
      <w:marBottom w:val="0"/>
      <w:divBdr>
        <w:top w:val="none" w:sz="0" w:space="0" w:color="auto"/>
        <w:left w:val="none" w:sz="0" w:space="0" w:color="auto"/>
        <w:bottom w:val="none" w:sz="0" w:space="0" w:color="auto"/>
        <w:right w:val="none" w:sz="0" w:space="0" w:color="auto"/>
      </w:divBdr>
    </w:div>
    <w:div w:id="1244757750">
      <w:bodyDiv w:val="1"/>
      <w:marLeft w:val="0"/>
      <w:marRight w:val="0"/>
      <w:marTop w:val="0"/>
      <w:marBottom w:val="0"/>
      <w:divBdr>
        <w:top w:val="none" w:sz="0" w:space="0" w:color="auto"/>
        <w:left w:val="none" w:sz="0" w:space="0" w:color="auto"/>
        <w:bottom w:val="none" w:sz="0" w:space="0" w:color="auto"/>
        <w:right w:val="none" w:sz="0" w:space="0" w:color="auto"/>
      </w:divBdr>
    </w:div>
    <w:div w:id="1282685838">
      <w:bodyDiv w:val="1"/>
      <w:marLeft w:val="0"/>
      <w:marRight w:val="0"/>
      <w:marTop w:val="0"/>
      <w:marBottom w:val="0"/>
      <w:divBdr>
        <w:top w:val="none" w:sz="0" w:space="0" w:color="auto"/>
        <w:left w:val="none" w:sz="0" w:space="0" w:color="auto"/>
        <w:bottom w:val="none" w:sz="0" w:space="0" w:color="auto"/>
        <w:right w:val="none" w:sz="0" w:space="0" w:color="auto"/>
      </w:divBdr>
    </w:div>
    <w:div w:id="1380472003">
      <w:bodyDiv w:val="1"/>
      <w:marLeft w:val="0"/>
      <w:marRight w:val="0"/>
      <w:marTop w:val="0"/>
      <w:marBottom w:val="0"/>
      <w:divBdr>
        <w:top w:val="none" w:sz="0" w:space="0" w:color="auto"/>
        <w:left w:val="none" w:sz="0" w:space="0" w:color="auto"/>
        <w:bottom w:val="none" w:sz="0" w:space="0" w:color="auto"/>
        <w:right w:val="none" w:sz="0" w:space="0" w:color="auto"/>
      </w:divBdr>
    </w:div>
    <w:div w:id="1441141076">
      <w:bodyDiv w:val="1"/>
      <w:marLeft w:val="0"/>
      <w:marRight w:val="0"/>
      <w:marTop w:val="0"/>
      <w:marBottom w:val="0"/>
      <w:divBdr>
        <w:top w:val="none" w:sz="0" w:space="0" w:color="auto"/>
        <w:left w:val="none" w:sz="0" w:space="0" w:color="auto"/>
        <w:bottom w:val="none" w:sz="0" w:space="0" w:color="auto"/>
        <w:right w:val="none" w:sz="0" w:space="0" w:color="auto"/>
      </w:divBdr>
    </w:div>
    <w:div w:id="1486581898">
      <w:bodyDiv w:val="1"/>
      <w:marLeft w:val="0"/>
      <w:marRight w:val="0"/>
      <w:marTop w:val="0"/>
      <w:marBottom w:val="0"/>
      <w:divBdr>
        <w:top w:val="none" w:sz="0" w:space="0" w:color="auto"/>
        <w:left w:val="none" w:sz="0" w:space="0" w:color="auto"/>
        <w:bottom w:val="none" w:sz="0" w:space="0" w:color="auto"/>
        <w:right w:val="none" w:sz="0" w:space="0" w:color="auto"/>
      </w:divBdr>
    </w:div>
    <w:div w:id="1575387078">
      <w:bodyDiv w:val="1"/>
      <w:marLeft w:val="0"/>
      <w:marRight w:val="0"/>
      <w:marTop w:val="0"/>
      <w:marBottom w:val="0"/>
      <w:divBdr>
        <w:top w:val="none" w:sz="0" w:space="0" w:color="auto"/>
        <w:left w:val="none" w:sz="0" w:space="0" w:color="auto"/>
        <w:bottom w:val="none" w:sz="0" w:space="0" w:color="auto"/>
        <w:right w:val="none" w:sz="0" w:space="0" w:color="auto"/>
      </w:divBdr>
    </w:div>
    <w:div w:id="1661496338">
      <w:bodyDiv w:val="1"/>
      <w:marLeft w:val="0"/>
      <w:marRight w:val="0"/>
      <w:marTop w:val="0"/>
      <w:marBottom w:val="0"/>
      <w:divBdr>
        <w:top w:val="none" w:sz="0" w:space="0" w:color="auto"/>
        <w:left w:val="none" w:sz="0" w:space="0" w:color="auto"/>
        <w:bottom w:val="none" w:sz="0" w:space="0" w:color="auto"/>
        <w:right w:val="none" w:sz="0" w:space="0" w:color="auto"/>
      </w:divBdr>
    </w:div>
    <w:div w:id="1688292458">
      <w:bodyDiv w:val="1"/>
      <w:marLeft w:val="0"/>
      <w:marRight w:val="0"/>
      <w:marTop w:val="0"/>
      <w:marBottom w:val="0"/>
      <w:divBdr>
        <w:top w:val="none" w:sz="0" w:space="0" w:color="auto"/>
        <w:left w:val="none" w:sz="0" w:space="0" w:color="auto"/>
        <w:bottom w:val="none" w:sz="0" w:space="0" w:color="auto"/>
        <w:right w:val="none" w:sz="0" w:space="0" w:color="auto"/>
      </w:divBdr>
    </w:div>
    <w:div w:id="1715885174">
      <w:bodyDiv w:val="1"/>
      <w:marLeft w:val="0"/>
      <w:marRight w:val="0"/>
      <w:marTop w:val="0"/>
      <w:marBottom w:val="0"/>
      <w:divBdr>
        <w:top w:val="none" w:sz="0" w:space="0" w:color="auto"/>
        <w:left w:val="none" w:sz="0" w:space="0" w:color="auto"/>
        <w:bottom w:val="none" w:sz="0" w:space="0" w:color="auto"/>
        <w:right w:val="none" w:sz="0" w:space="0" w:color="auto"/>
      </w:divBdr>
    </w:div>
    <w:div w:id="1843424466">
      <w:bodyDiv w:val="1"/>
      <w:marLeft w:val="0"/>
      <w:marRight w:val="0"/>
      <w:marTop w:val="0"/>
      <w:marBottom w:val="0"/>
      <w:divBdr>
        <w:top w:val="none" w:sz="0" w:space="0" w:color="auto"/>
        <w:left w:val="none" w:sz="0" w:space="0" w:color="auto"/>
        <w:bottom w:val="none" w:sz="0" w:space="0" w:color="auto"/>
        <w:right w:val="none" w:sz="0" w:space="0" w:color="auto"/>
      </w:divBdr>
    </w:div>
    <w:div w:id="1900550316">
      <w:bodyDiv w:val="1"/>
      <w:marLeft w:val="0"/>
      <w:marRight w:val="0"/>
      <w:marTop w:val="0"/>
      <w:marBottom w:val="0"/>
      <w:divBdr>
        <w:top w:val="none" w:sz="0" w:space="0" w:color="auto"/>
        <w:left w:val="none" w:sz="0" w:space="0" w:color="auto"/>
        <w:bottom w:val="none" w:sz="0" w:space="0" w:color="auto"/>
        <w:right w:val="none" w:sz="0" w:space="0" w:color="auto"/>
      </w:divBdr>
    </w:div>
    <w:div w:id="1901940705">
      <w:bodyDiv w:val="1"/>
      <w:marLeft w:val="0"/>
      <w:marRight w:val="0"/>
      <w:marTop w:val="0"/>
      <w:marBottom w:val="0"/>
      <w:divBdr>
        <w:top w:val="none" w:sz="0" w:space="0" w:color="auto"/>
        <w:left w:val="none" w:sz="0" w:space="0" w:color="auto"/>
        <w:bottom w:val="none" w:sz="0" w:space="0" w:color="auto"/>
        <w:right w:val="none" w:sz="0" w:space="0" w:color="auto"/>
      </w:divBdr>
    </w:div>
    <w:div w:id="1911310715">
      <w:bodyDiv w:val="1"/>
      <w:marLeft w:val="0"/>
      <w:marRight w:val="0"/>
      <w:marTop w:val="0"/>
      <w:marBottom w:val="0"/>
      <w:divBdr>
        <w:top w:val="none" w:sz="0" w:space="0" w:color="auto"/>
        <w:left w:val="none" w:sz="0" w:space="0" w:color="auto"/>
        <w:bottom w:val="none" w:sz="0" w:space="0" w:color="auto"/>
        <w:right w:val="none" w:sz="0" w:space="0" w:color="auto"/>
      </w:divBdr>
    </w:div>
    <w:div w:id="2046102763">
      <w:bodyDiv w:val="1"/>
      <w:marLeft w:val="0"/>
      <w:marRight w:val="0"/>
      <w:marTop w:val="0"/>
      <w:marBottom w:val="0"/>
      <w:divBdr>
        <w:top w:val="none" w:sz="0" w:space="0" w:color="auto"/>
        <w:left w:val="none" w:sz="0" w:space="0" w:color="auto"/>
        <w:bottom w:val="none" w:sz="0" w:space="0" w:color="auto"/>
        <w:right w:val="none" w:sz="0" w:space="0" w:color="auto"/>
      </w:divBdr>
    </w:div>
    <w:div w:id="205942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CBE8320F6F444A195763F38C35834" ma:contentTypeVersion="13" ma:contentTypeDescription="Create a new document." ma:contentTypeScope="" ma:versionID="c5c91df0cec14c823a4915fcac05f999">
  <xsd:schema xmlns:xsd="http://www.w3.org/2001/XMLSchema" xmlns:xs="http://www.w3.org/2001/XMLSchema" xmlns:p="http://schemas.microsoft.com/office/2006/metadata/properties" xmlns:ns3="d72bc584-02c2-41cf-bc05-1c0c58f4e29f" xmlns:ns4="7ca84d1b-067c-4a7c-9de6-ac95a5c12819" targetNamespace="http://schemas.microsoft.com/office/2006/metadata/properties" ma:root="true" ma:fieldsID="1d1f7b213f36e06be22459d7f00c5654" ns3:_="" ns4:_="">
    <xsd:import namespace="d72bc584-02c2-41cf-bc05-1c0c58f4e29f"/>
    <xsd:import namespace="7ca84d1b-067c-4a7c-9de6-ac95a5c128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bc584-02c2-41cf-bc05-1c0c58f4e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84d1b-067c-4a7c-9de6-ac95a5c128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Dep20</b:Tag>
    <b:SourceType>InternetSite</b:SourceType>
    <b:Guid>{B273844B-6FEF-4512-BDAB-91F6FFB5C014}</b:Guid>
    <b:Author>
      <b:Author>
        <b:NameList>
          <b:Person>
            <b:Last>(DAFP)</b:Last>
            <b:First>Departamento</b:First>
            <b:Middle>Administrativo de la Función Pública</b:Middle>
          </b:Person>
        </b:NameList>
      </b:Author>
    </b:Author>
    <b:Title>Resultados Medición del Desempeño Institucional 2019</b:Title>
    <b:InternetSiteTitle>funcionpublica.gov.co</b:InternetSiteTitle>
    <b:Year>2020</b:Year>
    <b:Month>Jun</b:Month>
    <b:Day>26</b:Day>
    <b:URL>https://funcionpublicagovco-my.sharepoint.com/:x:/g/personal/eva_funcionpublica_gov_co/EVoTCjLvCfZAteIJ4j0E7RkBEaCz3q7bpEFQqk5jM43Qpg?rtime=h47e--It2Eg</b:URL>
    <b:RefOrder>3</b:RefOrder>
  </b:Source>
  <b:Source>
    <b:Tag>Dep1</b:Tag>
    <b:SourceType>InternetSite</b:SourceType>
    <b:Guid>{46726434-3DE0-4B70-AEA6-3192B5E854FC}</b:Guid>
    <b:Author>
      <b:Author>
        <b:NameList>
          <b:Person>
            <b:Last>(DAFP)</b:Last>
            <b:First>Departamento</b:First>
            <b:Middle>Administrativo de la Función Pública</b:Middle>
          </b:Person>
        </b:NameList>
      </b:Author>
    </b:Author>
    <b:Title>Gestor Normativo</b:Title>
    <b:InternetSiteTitle>funcionpublica.gov.co</b:InternetSiteTitle>
    <b:URL>https://www.funcionpublica.gov.co/eva/gestornormativo/norma.php?i=83433</b:URL>
    <b:RefOrder>1</b:RefOrder>
  </b:Source>
  <b:Source>
    <b:Tag>Dep201</b:Tag>
    <b:SourceType>InternetSite</b:SourceType>
    <b:Guid>{74B05FF2-31F1-4D10-9E8A-74FA183A4E74}</b:Guid>
    <b:Author>
      <b:Author>
        <b:NameList>
          <b:Person>
            <b:Last>(DAFP)</b:Last>
            <b:First>Departamento</b:First>
            <b:Middle>Administrativo de la Función Pública</b:Middle>
          </b:Person>
        </b:NameList>
      </b:Author>
    </b:Author>
    <b:Title>Resultados Medición del Desempeño Institucional 2019</b:Title>
    <b:InternetSiteTitle>funcionpublica.gov.co</b:InternetSiteTitle>
    <b:Year>2020</b:Year>
    <b:Month>Abr</b:Month>
    <b:URL>https://www.funcionpublica.gov.co/documents/28587410/36200637/Definicion+de+indices+de+gestion+y+desempe%C3%B1o.xlsx.pdf/ab90dfcc-7d4b-ed82-9ddc-44f66b0ee75f?t=1589575793023</b:URL>
    <b:RefOrder>4</b:RefOrder>
  </b:Source>
  <b:Source>
    <b:Tag>Dep</b:Tag>
    <b:SourceType>InternetSite</b:SourceType>
    <b:Guid>{21FBA22A-2F98-42CD-A1F8-F0E3D823C0B2}</b:Guid>
    <b:Title>Presentación MIPG</b:Title>
    <b:Author>
      <b:Author>
        <b:NameList>
          <b:Person>
            <b:Last>(DAFP)</b:Last>
            <b:First>Departamento</b:First>
            <b:Middle>Administrativo de la Función Pública</b:Middle>
          </b:Person>
        </b:NameList>
      </b:Author>
    </b:Author>
    <b:InternetSiteTitle>funcionpublica.gov.co</b:InternetSiteTitle>
    <b:URL>https://www.funcionpublica.gov.co/documents/28587410/28587893/2019-05-16_Presentacion_general_mipg.pdf/eb964313-8519-6642-c0ef-886ce308eebc?t=1559248280957</b:URL>
    <b:Year>2018</b:Year>
    <b:RefOrder>2</b:RefOrder>
  </b:Source>
  <b:Source>
    <b:Tag>Dep202</b:Tag>
    <b:SourceType>InternetSite</b:SourceType>
    <b:Guid>{FEB75FE3-B6E3-4837-9133-FEFB84D84B06}</b:Guid>
    <b:Author>
      <b:Author>
        <b:NameList>
          <b:Person>
            <b:Last>(DAFP)</b:Last>
            <b:First>Departamento</b:First>
            <b:Middle>Administrativo de la Función Pública</b:Middle>
          </b:Person>
        </b:NameList>
      </b:Author>
    </b:Author>
    <b:Title>Esquema metodológico para la conformación de grupos par en entidades territoriales</b:Title>
    <b:InternetSiteTitle>funcionpublica.gov.co</b:InternetSiteTitle>
    <b:Year>2020</b:Year>
    <b:Month>Abr</b:Month>
    <b:URL>https://www.funcionpublica.gov.co/documents/28587410/36200637/Grupos+par+orden+territorial.pdf/84e8d650-d73d-27d6-fd93-8695ca6d1524?t=1589575475654</b:URL>
    <b:RefOrder>5</b:RefOrder>
  </b:Source>
</b:Sources>
</file>

<file path=customXml/itemProps1.xml><?xml version="1.0" encoding="utf-8"?>
<ds:datastoreItem xmlns:ds="http://schemas.openxmlformats.org/officeDocument/2006/customXml" ds:itemID="{95DEA3CB-66B5-4905-9DF2-43809D498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bc584-02c2-41cf-bc05-1c0c58f4e29f"/>
    <ds:schemaRef ds:uri="7ca84d1b-067c-4a7c-9de6-ac95a5c12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3FB9A-2FE4-4519-A4FB-F3445F6A21D1}">
  <ds:schemaRefs>
    <ds:schemaRef ds:uri="http://schemas.microsoft.com/sharepoint/v3/contenttype/forms"/>
  </ds:schemaRefs>
</ds:datastoreItem>
</file>

<file path=customXml/itemProps3.xml><?xml version="1.0" encoding="utf-8"?>
<ds:datastoreItem xmlns:ds="http://schemas.openxmlformats.org/officeDocument/2006/customXml" ds:itemID="{7F3316F9-C704-4A0A-BE1D-2E82A372CE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5056F0-EFA7-4CEC-9DDA-0F4EE501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2130</Words>
  <Characters>11715</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mfrodriguez@teleantioquia.com.co</dc:creator>
  <cp:keywords/>
  <dc:description/>
  <cp:lastModifiedBy>Milena Farina Rodriguez Florez</cp:lastModifiedBy>
  <cp:revision>5</cp:revision>
  <cp:lastPrinted>2020-01-15T15:26:00Z</cp:lastPrinted>
  <dcterms:created xsi:type="dcterms:W3CDTF">2021-01-27T13:18:00Z</dcterms:created>
  <dcterms:modified xsi:type="dcterms:W3CDTF">2021-01-27T13:45:00Z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0x010100E38CBE8320F6F444A195763F38C35834</vt:lpwstr>
  </property>
</Properties>
</file>